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0618" w14:textId="0A48EC2C" w:rsidR="00A25B28" w:rsidRPr="009E1838" w:rsidRDefault="00A25B28" w:rsidP="00A25B28">
      <w:pPr>
        <w:jc w:val="center"/>
        <w:rPr>
          <w:rFonts w:ascii="Arial" w:hAnsi="Arial" w:cs="Arial"/>
          <w:b/>
          <w:sz w:val="20"/>
          <w:lang w:val="es-ES"/>
        </w:rPr>
      </w:pPr>
      <w:r w:rsidRPr="009E1838">
        <w:rPr>
          <w:rFonts w:ascii="Arial" w:hAnsi="Arial" w:cs="Arial"/>
          <w:b/>
          <w:sz w:val="20"/>
          <w:lang w:val="es-ES"/>
        </w:rPr>
        <w:t xml:space="preserve">Instructivo de Aplicación </w:t>
      </w:r>
    </w:p>
    <w:p w14:paraId="41ED84D6" w14:textId="77777777" w:rsidR="00A25B28" w:rsidRPr="009E1838" w:rsidRDefault="00A25B28" w:rsidP="00A25B28">
      <w:pPr>
        <w:jc w:val="center"/>
        <w:rPr>
          <w:rFonts w:ascii="Arial" w:hAnsi="Arial" w:cs="Arial"/>
          <w:b/>
          <w:sz w:val="20"/>
          <w:lang w:val="es-ES"/>
        </w:rPr>
      </w:pPr>
    </w:p>
    <w:p w14:paraId="500DCF79" w14:textId="088D4877" w:rsidR="00A25B28" w:rsidRPr="009E1838" w:rsidRDefault="00A25B28" w:rsidP="00A25B28">
      <w:pPr>
        <w:jc w:val="both"/>
        <w:rPr>
          <w:rFonts w:ascii="Arial" w:hAnsi="Arial" w:cs="Arial"/>
          <w:sz w:val="18"/>
          <w:szCs w:val="18"/>
        </w:rPr>
      </w:pPr>
      <w:r w:rsidRPr="009E1838">
        <w:rPr>
          <w:rFonts w:ascii="Arial" w:hAnsi="Arial" w:cs="Arial"/>
          <w:sz w:val="18"/>
          <w:szCs w:val="18"/>
        </w:rPr>
        <w:t>PRESENTADO SEGÚN LA LEY BANCARIA Y EL ACUERDO 4-2010</w:t>
      </w:r>
      <w:r w:rsidR="00EF41F9" w:rsidRPr="009E1838">
        <w:rPr>
          <w:rFonts w:ascii="Arial" w:hAnsi="Arial" w:cs="Arial"/>
          <w:sz w:val="18"/>
          <w:szCs w:val="18"/>
        </w:rPr>
        <w:t xml:space="preserve"> Y SUS MODIFICACIONES</w:t>
      </w:r>
    </w:p>
    <w:p w14:paraId="3CDD249B" w14:textId="77777777" w:rsidR="00A25B28" w:rsidRPr="009E1838" w:rsidRDefault="00A25B28" w:rsidP="00A25B28">
      <w:pPr>
        <w:jc w:val="both"/>
        <w:rPr>
          <w:rFonts w:ascii="Arial" w:hAnsi="Arial" w:cs="Arial"/>
          <w:sz w:val="18"/>
        </w:rPr>
      </w:pPr>
    </w:p>
    <w:p w14:paraId="0AD22B60" w14:textId="77777777" w:rsidR="00A25B28" w:rsidRPr="009E1838" w:rsidRDefault="00A25B28" w:rsidP="00A25B28">
      <w:pPr>
        <w:pStyle w:val="Ttulo5"/>
        <w:keepNext/>
        <w:spacing w:before="0" w:after="0"/>
        <w:ind w:left="1080" w:hanging="1080"/>
        <w:jc w:val="both"/>
        <w:rPr>
          <w:rFonts w:ascii="Arial" w:hAnsi="Arial" w:cs="Arial"/>
          <w:i w:val="0"/>
          <w:sz w:val="18"/>
          <w:szCs w:val="18"/>
        </w:rPr>
      </w:pPr>
      <w:r w:rsidRPr="009E1838">
        <w:rPr>
          <w:rFonts w:ascii="Arial" w:hAnsi="Arial" w:cs="Arial"/>
          <w:i w:val="0"/>
          <w:sz w:val="18"/>
          <w:szCs w:val="18"/>
        </w:rPr>
        <w:t xml:space="preserve">Aplicabilidad </w:t>
      </w:r>
    </w:p>
    <w:p w14:paraId="3BD6A5EB" w14:textId="5D7B3153" w:rsidR="00A25B28" w:rsidRPr="009E1838" w:rsidRDefault="00A25B28" w:rsidP="00A25B28">
      <w:pPr>
        <w:pStyle w:val="Textoindependiente"/>
        <w:rPr>
          <w:sz w:val="18"/>
        </w:rPr>
      </w:pPr>
      <w:r w:rsidRPr="009E1838">
        <w:rPr>
          <w:sz w:val="18"/>
        </w:rPr>
        <w:t>Este formulario debe ser utilizado por los bancos oficiales,</w:t>
      </w:r>
      <w:r w:rsidR="00EF41F9" w:rsidRPr="009E1838">
        <w:rPr>
          <w:sz w:val="18"/>
        </w:rPr>
        <w:t xml:space="preserve"> los bancos</w:t>
      </w:r>
      <w:r w:rsidRPr="009E1838">
        <w:rPr>
          <w:sz w:val="18"/>
        </w:rPr>
        <w:t xml:space="preserve"> de licencia general e internacional y por las propietarias de acciones bancarias de grupos bancarios de los cuales esta Superintendencia </w:t>
      </w:r>
      <w:r w:rsidR="00EF41F9" w:rsidRPr="009E1838">
        <w:rPr>
          <w:sz w:val="18"/>
        </w:rPr>
        <w:t xml:space="preserve">de Bancos </w:t>
      </w:r>
      <w:r w:rsidRPr="009E1838">
        <w:rPr>
          <w:sz w:val="18"/>
        </w:rPr>
        <w:t>sea el supervisor de origen</w:t>
      </w:r>
      <w:r w:rsidR="00EF41F9" w:rsidRPr="009E1838">
        <w:rPr>
          <w:sz w:val="18"/>
        </w:rPr>
        <w:t>.</w:t>
      </w:r>
      <w:r w:rsidRPr="009E1838">
        <w:rPr>
          <w:sz w:val="18"/>
        </w:rPr>
        <w:t xml:space="preserve"> </w:t>
      </w:r>
      <w:r w:rsidRPr="009E1838">
        <w:rPr>
          <w:strike/>
          <w:sz w:val="18"/>
        </w:rPr>
        <w:t xml:space="preserve"> </w:t>
      </w:r>
    </w:p>
    <w:p w14:paraId="34A7EA02" w14:textId="77777777" w:rsidR="00A25B28" w:rsidRPr="009E1838" w:rsidRDefault="00A25B28" w:rsidP="00A25B28">
      <w:pPr>
        <w:pStyle w:val="Textoindependiente"/>
        <w:rPr>
          <w:sz w:val="18"/>
        </w:rPr>
      </w:pPr>
    </w:p>
    <w:p w14:paraId="28C92D10" w14:textId="77777777" w:rsidR="00A25B28" w:rsidRPr="009E1838" w:rsidRDefault="00A25B28" w:rsidP="00A25B28">
      <w:pPr>
        <w:pStyle w:val="Textoindependiente"/>
        <w:ind w:left="1080" w:hanging="1080"/>
        <w:rPr>
          <w:b/>
          <w:bCs/>
          <w:sz w:val="18"/>
        </w:rPr>
      </w:pPr>
      <w:r w:rsidRPr="009E1838">
        <w:rPr>
          <w:b/>
          <w:bCs/>
          <w:sz w:val="18"/>
        </w:rPr>
        <w:t xml:space="preserve">Preparación de los Formularios </w:t>
      </w:r>
    </w:p>
    <w:p w14:paraId="48D28C96" w14:textId="2424A4F0" w:rsidR="00A25B28" w:rsidRPr="009E1838" w:rsidRDefault="00A25B28" w:rsidP="00A25B28">
      <w:pPr>
        <w:pStyle w:val="Textoindependiente"/>
        <w:rPr>
          <w:sz w:val="18"/>
        </w:rPr>
      </w:pPr>
      <w:r w:rsidRPr="009E1838">
        <w:rPr>
          <w:sz w:val="18"/>
        </w:rPr>
        <w:t xml:space="preserve">Este instructivo es únicamente una guía de la forma en la que debe presentarse la información.  Este formulario podrá ser descargado desde la página web </w:t>
      </w:r>
      <w:hyperlink r:id="rId8" w:history="1">
        <w:r w:rsidRPr="009E1838">
          <w:rPr>
            <w:rStyle w:val="Hipervnculo"/>
            <w:color w:val="auto"/>
            <w:sz w:val="18"/>
          </w:rPr>
          <w:t>www.superbancos.gob.pa</w:t>
        </w:r>
      </w:hyperlink>
      <w:r w:rsidRPr="009E1838">
        <w:rPr>
          <w:sz w:val="18"/>
        </w:rPr>
        <w:t xml:space="preserve"> sección “</w:t>
      </w:r>
      <w:r w:rsidR="00EF41F9" w:rsidRPr="009E1838">
        <w:rPr>
          <w:sz w:val="18"/>
        </w:rPr>
        <w:t>Normativas</w:t>
      </w:r>
      <w:r w:rsidRPr="009E1838">
        <w:rPr>
          <w:sz w:val="18"/>
        </w:rPr>
        <w:t>,</w:t>
      </w:r>
      <w:r w:rsidR="009043E4" w:rsidRPr="009E1838">
        <w:rPr>
          <w:sz w:val="18"/>
        </w:rPr>
        <w:t xml:space="preserve"> sección de</w:t>
      </w:r>
      <w:r w:rsidRPr="009E1838">
        <w:rPr>
          <w:sz w:val="18"/>
        </w:rPr>
        <w:t xml:space="preserve"> “Circulares”.</w:t>
      </w:r>
    </w:p>
    <w:p w14:paraId="50684529" w14:textId="77777777" w:rsidR="00A25B28" w:rsidRPr="009E1838" w:rsidRDefault="00A25B28" w:rsidP="00A25B28">
      <w:pPr>
        <w:pStyle w:val="Textoindependiente"/>
        <w:rPr>
          <w:sz w:val="18"/>
        </w:rPr>
      </w:pPr>
    </w:p>
    <w:p w14:paraId="4B321A99" w14:textId="77777777" w:rsidR="00735470" w:rsidRPr="009E1838" w:rsidRDefault="00735470" w:rsidP="00A25B28">
      <w:pPr>
        <w:pStyle w:val="Textoindependiente"/>
        <w:rPr>
          <w:sz w:val="18"/>
        </w:rPr>
      </w:pPr>
      <w:r w:rsidRPr="009E1838">
        <w:rPr>
          <w:sz w:val="18"/>
        </w:rPr>
        <w:t>Para realizar el registro de los datos requeridos, el sujeto regulado deberá acceder al sitio web de esta Superintendencia de Bancos e ingresar a “Supervisados y Registros”, seleccionar “Sistemas”,</w:t>
      </w:r>
      <w:r w:rsidR="005F79C2" w:rsidRPr="009E1838">
        <w:rPr>
          <w:sz w:val="18"/>
        </w:rPr>
        <w:t xml:space="preserve"> luego </w:t>
      </w:r>
      <w:r w:rsidRPr="009E1838">
        <w:rPr>
          <w:sz w:val="18"/>
        </w:rPr>
        <w:t>“Sistema ITBANK y elegir “Formularios Auditores Externos”.</w:t>
      </w:r>
    </w:p>
    <w:p w14:paraId="5C333E37" w14:textId="77777777" w:rsidR="00735470" w:rsidRPr="009E1838" w:rsidRDefault="00735470" w:rsidP="00A25B28">
      <w:pPr>
        <w:pStyle w:val="Textoindependiente"/>
        <w:rPr>
          <w:sz w:val="18"/>
        </w:rPr>
      </w:pPr>
    </w:p>
    <w:p w14:paraId="34E6ADA1" w14:textId="77777777" w:rsidR="00A25B28" w:rsidRPr="009E1838" w:rsidRDefault="00A25B28" w:rsidP="00A25B28">
      <w:pPr>
        <w:pStyle w:val="Textoindependiente"/>
        <w:rPr>
          <w:sz w:val="18"/>
        </w:rPr>
      </w:pPr>
      <w:r w:rsidRPr="009E1838">
        <w:rPr>
          <w:sz w:val="18"/>
        </w:rPr>
        <w:t xml:space="preserve">Se deberán completar </w:t>
      </w:r>
      <w:r w:rsidRPr="009E1838">
        <w:rPr>
          <w:sz w:val="18"/>
          <w:u w:val="single"/>
        </w:rPr>
        <w:t>todos</w:t>
      </w:r>
      <w:r w:rsidRPr="009E1838">
        <w:rPr>
          <w:sz w:val="18"/>
        </w:rPr>
        <w:t xml:space="preserve"> los campos requeridos en el formulario con las anotaciones correspondientes si éste fuera el caso. </w:t>
      </w:r>
    </w:p>
    <w:p w14:paraId="109FD7AD" w14:textId="77777777" w:rsidR="00A25B28" w:rsidRPr="009E1838" w:rsidRDefault="00A25B28" w:rsidP="00A25B28">
      <w:pPr>
        <w:jc w:val="both"/>
        <w:rPr>
          <w:rFonts w:ascii="Arial" w:hAnsi="Arial" w:cs="Arial"/>
          <w:sz w:val="18"/>
        </w:rPr>
      </w:pPr>
    </w:p>
    <w:p w14:paraId="5F21C7AF" w14:textId="77777777" w:rsidR="00A25B28" w:rsidRPr="009E1838" w:rsidRDefault="00A25B28" w:rsidP="00A25B28">
      <w:pPr>
        <w:rPr>
          <w:rFonts w:ascii="Arial" w:hAnsi="Arial" w:cs="Arial"/>
          <w:b/>
          <w:sz w:val="18"/>
          <w:szCs w:val="18"/>
          <w:lang w:val="es-ES"/>
        </w:rPr>
      </w:pPr>
      <w:r w:rsidRPr="009E1838">
        <w:rPr>
          <w:rFonts w:ascii="Arial" w:hAnsi="Arial" w:cs="Arial"/>
          <w:b/>
          <w:sz w:val="18"/>
          <w:szCs w:val="18"/>
          <w:lang w:val="es-ES"/>
        </w:rPr>
        <w:t>Objetivo</w:t>
      </w:r>
    </w:p>
    <w:p w14:paraId="2DF67B7D" w14:textId="77777777" w:rsidR="00A25B28"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Suministro de Información por parte de los bancos y de la propietaria de acciones bancarias de grupos bancarios de los cuales esta Superintendencia sea el supervisor de origen, de información relativa a la contratación de auditores externos y el detalle de los equipos de auditoría asignados.</w:t>
      </w:r>
    </w:p>
    <w:p w14:paraId="63EC2800" w14:textId="77777777" w:rsidR="00A25B28" w:rsidRPr="009E1838" w:rsidRDefault="00A25B28" w:rsidP="00A25B28">
      <w:pPr>
        <w:rPr>
          <w:rFonts w:ascii="Arial" w:hAnsi="Arial" w:cs="Arial"/>
          <w:sz w:val="18"/>
          <w:szCs w:val="18"/>
          <w:lang w:val="es-ES"/>
        </w:rPr>
      </w:pPr>
    </w:p>
    <w:p w14:paraId="75C76DAD" w14:textId="77777777" w:rsidR="00A25B28" w:rsidRPr="009E1838" w:rsidRDefault="00A25B28" w:rsidP="00A25B28">
      <w:pPr>
        <w:jc w:val="center"/>
        <w:rPr>
          <w:rFonts w:ascii="Arial" w:hAnsi="Arial" w:cs="Arial"/>
          <w:b/>
          <w:sz w:val="18"/>
          <w:szCs w:val="18"/>
          <w:lang w:val="es-ES"/>
        </w:rPr>
      </w:pPr>
      <w:r w:rsidRPr="009E1838">
        <w:rPr>
          <w:rFonts w:ascii="Arial" w:hAnsi="Arial" w:cs="Arial"/>
          <w:b/>
          <w:sz w:val="18"/>
          <w:szCs w:val="18"/>
          <w:lang w:val="es-ES"/>
        </w:rPr>
        <w:t>Guía de Uso de las Secciones</w:t>
      </w:r>
    </w:p>
    <w:p w14:paraId="7EC77257"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t>Sección I. Generales</w:t>
      </w:r>
    </w:p>
    <w:p w14:paraId="447A7468" w14:textId="77777777" w:rsidR="00735470" w:rsidRPr="009E1838" w:rsidRDefault="00A25B28"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 xml:space="preserve">Línea </w:t>
      </w:r>
      <w:r w:rsidR="00735470" w:rsidRPr="009E1838">
        <w:rPr>
          <w:rFonts w:ascii="Arial" w:hAnsi="Arial" w:cs="Arial"/>
          <w:sz w:val="18"/>
          <w:szCs w:val="18"/>
          <w:lang w:val="es-ES"/>
        </w:rPr>
        <w:t>–</w:t>
      </w:r>
      <w:r w:rsidRPr="009E1838">
        <w:rPr>
          <w:rFonts w:ascii="Arial" w:hAnsi="Arial" w:cs="Arial"/>
          <w:sz w:val="18"/>
          <w:szCs w:val="18"/>
          <w:lang w:val="es-ES"/>
        </w:rPr>
        <w:t xml:space="preserve"> Nombre</w:t>
      </w:r>
      <w:r w:rsidR="00735470" w:rsidRPr="009E1838">
        <w:rPr>
          <w:rFonts w:ascii="Arial" w:hAnsi="Arial" w:cs="Arial"/>
          <w:sz w:val="18"/>
          <w:szCs w:val="18"/>
          <w:lang w:val="es-ES"/>
        </w:rPr>
        <w:t xml:space="preserve"> </w:t>
      </w:r>
      <w:r w:rsidRPr="009E1838">
        <w:rPr>
          <w:rFonts w:ascii="Arial" w:hAnsi="Arial" w:cs="Arial"/>
          <w:sz w:val="18"/>
          <w:szCs w:val="18"/>
          <w:lang w:val="es-ES"/>
        </w:rPr>
        <w:t>del Banco</w:t>
      </w:r>
      <w:r w:rsidR="00735470" w:rsidRPr="009E1838">
        <w:rPr>
          <w:rFonts w:ascii="Arial" w:hAnsi="Arial" w:cs="Arial"/>
          <w:sz w:val="18"/>
          <w:szCs w:val="18"/>
          <w:lang w:val="es-ES"/>
        </w:rPr>
        <w:t>:  Indicar</w:t>
      </w:r>
    </w:p>
    <w:p w14:paraId="28D09CEA" w14:textId="77777777" w:rsidR="00735470" w:rsidRPr="009E1838" w:rsidRDefault="00735470"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 xml:space="preserve">Línea – </w:t>
      </w:r>
      <w:r w:rsidR="00A25B28" w:rsidRPr="009E1838">
        <w:rPr>
          <w:rFonts w:ascii="Arial" w:hAnsi="Arial" w:cs="Arial"/>
          <w:sz w:val="18"/>
          <w:szCs w:val="18"/>
          <w:lang w:val="es-ES"/>
        </w:rPr>
        <w:t>Propietaria</w:t>
      </w:r>
      <w:r w:rsidRPr="009E1838">
        <w:rPr>
          <w:rFonts w:ascii="Arial" w:hAnsi="Arial" w:cs="Arial"/>
          <w:sz w:val="18"/>
          <w:szCs w:val="18"/>
          <w:lang w:val="es-ES"/>
        </w:rPr>
        <w:t xml:space="preserve"> </w:t>
      </w:r>
      <w:r w:rsidR="00A25B28" w:rsidRPr="009E1838">
        <w:rPr>
          <w:rFonts w:ascii="Arial" w:hAnsi="Arial" w:cs="Arial"/>
          <w:sz w:val="18"/>
          <w:szCs w:val="18"/>
          <w:lang w:val="es-ES"/>
        </w:rPr>
        <w:t>de Acciones Bancarias de</w:t>
      </w:r>
      <w:r w:rsidR="00927938" w:rsidRPr="009E1838">
        <w:rPr>
          <w:rFonts w:ascii="Arial" w:hAnsi="Arial" w:cs="Arial"/>
          <w:sz w:val="18"/>
          <w:szCs w:val="18"/>
          <w:lang w:val="es-ES"/>
        </w:rPr>
        <w:t>l</w:t>
      </w:r>
      <w:r w:rsidR="00A25B28" w:rsidRPr="009E1838">
        <w:rPr>
          <w:rFonts w:ascii="Arial" w:hAnsi="Arial" w:cs="Arial"/>
          <w:sz w:val="18"/>
          <w:szCs w:val="18"/>
          <w:lang w:val="es-ES"/>
        </w:rPr>
        <w:t xml:space="preserve"> grupo bancario: Indica</w:t>
      </w:r>
      <w:r w:rsidRPr="009E1838">
        <w:rPr>
          <w:rFonts w:ascii="Arial" w:hAnsi="Arial" w:cs="Arial"/>
          <w:sz w:val="18"/>
          <w:szCs w:val="18"/>
          <w:lang w:val="es-ES"/>
        </w:rPr>
        <w:t>r</w:t>
      </w:r>
    </w:p>
    <w:p w14:paraId="66207C65" w14:textId="77777777" w:rsidR="005F79C2" w:rsidRPr="009E1838" w:rsidRDefault="005F79C2"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Código del Banco:  Indicar</w:t>
      </w:r>
    </w:p>
    <w:p w14:paraId="07512229" w14:textId="77777777" w:rsidR="00735470" w:rsidRPr="009E1838" w:rsidRDefault="00A25B28"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 xml:space="preserve">Línea </w:t>
      </w:r>
      <w:r w:rsidR="00735470" w:rsidRPr="009E1838">
        <w:rPr>
          <w:rFonts w:ascii="Arial" w:hAnsi="Arial" w:cs="Arial"/>
          <w:sz w:val="18"/>
          <w:szCs w:val="18"/>
          <w:lang w:val="es-ES"/>
        </w:rPr>
        <w:t>–</w:t>
      </w:r>
      <w:r w:rsidRPr="009E1838">
        <w:rPr>
          <w:rFonts w:ascii="Arial" w:hAnsi="Arial" w:cs="Arial"/>
          <w:sz w:val="18"/>
          <w:szCs w:val="18"/>
          <w:lang w:val="es-ES"/>
        </w:rPr>
        <w:t xml:space="preserve"> Firma</w:t>
      </w:r>
      <w:r w:rsidR="00735470" w:rsidRPr="009E1838">
        <w:rPr>
          <w:rFonts w:ascii="Arial" w:hAnsi="Arial" w:cs="Arial"/>
          <w:sz w:val="18"/>
          <w:szCs w:val="18"/>
          <w:lang w:val="es-ES"/>
        </w:rPr>
        <w:t xml:space="preserve"> </w:t>
      </w:r>
      <w:r w:rsidRPr="009E1838">
        <w:rPr>
          <w:rFonts w:ascii="Arial" w:hAnsi="Arial" w:cs="Arial"/>
          <w:sz w:val="18"/>
          <w:szCs w:val="18"/>
          <w:lang w:val="es-ES"/>
        </w:rPr>
        <w:t>de auditores externos: Indicar</w:t>
      </w:r>
    </w:p>
    <w:p w14:paraId="4E982ED9" w14:textId="77777777" w:rsidR="00927938" w:rsidRPr="009E1838" w:rsidRDefault="00927938"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L</w:t>
      </w:r>
      <w:r w:rsidR="00A25B28" w:rsidRPr="009E1838">
        <w:rPr>
          <w:rFonts w:ascii="Arial" w:hAnsi="Arial" w:cs="Arial"/>
          <w:sz w:val="18"/>
          <w:szCs w:val="18"/>
          <w:lang w:val="es-ES"/>
        </w:rPr>
        <w:t xml:space="preserve">ínea </w:t>
      </w:r>
      <w:r w:rsidRPr="009E1838">
        <w:rPr>
          <w:rFonts w:ascii="Arial" w:hAnsi="Arial" w:cs="Arial"/>
          <w:sz w:val="18"/>
          <w:szCs w:val="18"/>
          <w:lang w:val="es-ES"/>
        </w:rPr>
        <w:t>–</w:t>
      </w:r>
      <w:r w:rsidR="00A25B28" w:rsidRPr="009E1838">
        <w:rPr>
          <w:rFonts w:ascii="Arial" w:hAnsi="Arial" w:cs="Arial"/>
          <w:sz w:val="18"/>
          <w:szCs w:val="18"/>
          <w:lang w:val="es-ES"/>
        </w:rPr>
        <w:t xml:space="preserve"> Fecha</w:t>
      </w:r>
      <w:r w:rsidRPr="009E1838">
        <w:rPr>
          <w:rFonts w:ascii="Arial" w:hAnsi="Arial" w:cs="Arial"/>
          <w:sz w:val="18"/>
          <w:szCs w:val="18"/>
          <w:lang w:val="es-ES"/>
        </w:rPr>
        <w:t xml:space="preserve"> </w:t>
      </w:r>
      <w:r w:rsidR="00A25B28" w:rsidRPr="009E1838">
        <w:rPr>
          <w:rFonts w:ascii="Arial" w:hAnsi="Arial" w:cs="Arial"/>
          <w:sz w:val="18"/>
          <w:szCs w:val="18"/>
          <w:lang w:val="es-ES"/>
        </w:rPr>
        <w:t>de inicio de auditoría anual: Indicar</w:t>
      </w:r>
    </w:p>
    <w:p w14:paraId="3F4A1E43" w14:textId="77777777" w:rsidR="00A25B28" w:rsidRPr="009E1838" w:rsidRDefault="00A25B28" w:rsidP="00927938">
      <w:pPr>
        <w:numPr>
          <w:ilvl w:val="0"/>
          <w:numId w:val="2"/>
        </w:numPr>
        <w:ind w:left="426"/>
        <w:jc w:val="both"/>
        <w:rPr>
          <w:rFonts w:ascii="Arial" w:hAnsi="Arial" w:cs="Arial"/>
          <w:sz w:val="18"/>
          <w:szCs w:val="18"/>
          <w:lang w:val="es-ES"/>
        </w:rPr>
      </w:pPr>
      <w:r w:rsidRPr="009E1838">
        <w:rPr>
          <w:rFonts w:ascii="Arial" w:hAnsi="Arial" w:cs="Arial"/>
          <w:sz w:val="18"/>
          <w:szCs w:val="18"/>
          <w:lang w:val="es-ES"/>
        </w:rPr>
        <w:t xml:space="preserve">Línea </w:t>
      </w:r>
      <w:r w:rsidR="00BF3A4E" w:rsidRPr="009E1838">
        <w:rPr>
          <w:rFonts w:ascii="Arial" w:hAnsi="Arial" w:cs="Arial"/>
          <w:sz w:val="18"/>
          <w:szCs w:val="18"/>
          <w:lang w:val="es-ES"/>
        </w:rPr>
        <w:t>–</w:t>
      </w:r>
      <w:r w:rsidRPr="009E1838">
        <w:rPr>
          <w:rFonts w:ascii="Arial" w:hAnsi="Arial" w:cs="Arial"/>
          <w:sz w:val="18"/>
          <w:szCs w:val="18"/>
          <w:lang w:val="es-ES"/>
        </w:rPr>
        <w:t xml:space="preserve"> Fecha</w:t>
      </w:r>
      <w:r w:rsidR="00BF3A4E" w:rsidRPr="009E1838">
        <w:rPr>
          <w:rFonts w:ascii="Arial" w:hAnsi="Arial" w:cs="Arial"/>
          <w:sz w:val="18"/>
          <w:szCs w:val="18"/>
          <w:lang w:val="es-ES"/>
        </w:rPr>
        <w:t xml:space="preserve"> </w:t>
      </w:r>
      <w:r w:rsidRPr="009E1838">
        <w:rPr>
          <w:rFonts w:ascii="Arial" w:hAnsi="Arial" w:cs="Arial"/>
          <w:sz w:val="18"/>
          <w:szCs w:val="18"/>
          <w:lang w:val="es-ES"/>
        </w:rPr>
        <w:t>de reporte: Indicar</w:t>
      </w:r>
    </w:p>
    <w:p w14:paraId="1977CB9B" w14:textId="77777777" w:rsidR="00A25B28" w:rsidRPr="009E1838" w:rsidRDefault="00A25B28" w:rsidP="00A25B28">
      <w:pPr>
        <w:jc w:val="both"/>
        <w:rPr>
          <w:rFonts w:ascii="Arial" w:hAnsi="Arial" w:cs="Arial"/>
          <w:b/>
          <w:sz w:val="18"/>
          <w:szCs w:val="18"/>
          <w:lang w:val="es-ES"/>
        </w:rPr>
      </w:pPr>
    </w:p>
    <w:p w14:paraId="23CAB5ED"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t xml:space="preserve">Sección II. Reemplazo del auditor externo </w:t>
      </w:r>
    </w:p>
    <w:p w14:paraId="32B21CEA" w14:textId="63A7F367" w:rsidR="00A25B28"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 xml:space="preserve">Indicar si se reemplazó al auditor externo. De ser la respuesta afirmativa, el sujeto regulado deberá haber enviado a esta Superintendencia el informe que requiere el artículo </w:t>
      </w:r>
      <w:r w:rsidR="008A50BE" w:rsidRPr="009E1838">
        <w:rPr>
          <w:rFonts w:ascii="Arial" w:hAnsi="Arial" w:cs="Arial"/>
          <w:sz w:val="18"/>
          <w:szCs w:val="18"/>
          <w:lang w:val="es-ES"/>
        </w:rPr>
        <w:t>16 del</w:t>
      </w:r>
      <w:r w:rsidRPr="009E1838">
        <w:rPr>
          <w:rFonts w:ascii="Arial" w:hAnsi="Arial" w:cs="Arial"/>
          <w:sz w:val="18"/>
          <w:szCs w:val="18"/>
          <w:lang w:val="es-ES"/>
        </w:rPr>
        <w:t xml:space="preserve"> Acuerdo 4-2010 el cual estipula que “En los caso</w:t>
      </w:r>
      <w:r w:rsidR="00BF3A4E" w:rsidRPr="009E1838">
        <w:rPr>
          <w:rFonts w:ascii="Arial" w:hAnsi="Arial" w:cs="Arial"/>
          <w:sz w:val="18"/>
          <w:szCs w:val="18"/>
          <w:lang w:val="es-ES"/>
        </w:rPr>
        <w:t>s</w:t>
      </w:r>
      <w:r w:rsidRPr="009E1838">
        <w:rPr>
          <w:rFonts w:ascii="Arial" w:hAnsi="Arial" w:cs="Arial"/>
          <w:sz w:val="18"/>
          <w:szCs w:val="18"/>
          <w:lang w:val="es-ES"/>
        </w:rPr>
        <w:t xml:space="preserve"> de reemplazo del auditor externo, el sujeto regulado deberá rendir un informe ante esta Superintendencia de Bancos, informando los motivos de dicha decisión, dentro de los cinco (5) días posteriores a la formalización de dicho reemplazo”.</w:t>
      </w:r>
    </w:p>
    <w:p w14:paraId="760C1259" w14:textId="77777777" w:rsidR="00A25B28" w:rsidRPr="009E1838" w:rsidRDefault="00A25B28" w:rsidP="00A25B28">
      <w:pPr>
        <w:jc w:val="both"/>
        <w:rPr>
          <w:rFonts w:ascii="Arial" w:hAnsi="Arial" w:cs="Arial"/>
          <w:sz w:val="18"/>
          <w:szCs w:val="18"/>
          <w:lang w:val="es-ES"/>
        </w:rPr>
      </w:pPr>
    </w:p>
    <w:p w14:paraId="4828DC43"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t>Sección III. Rotación del equipo de auditoría externa</w:t>
      </w:r>
    </w:p>
    <w:p w14:paraId="6296E0F6" w14:textId="50B6BF91" w:rsidR="00A25B28"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Indicar si se está cumpliendo la norma sobre rotación del equipo de auditores externos (mínimo cada cinco años). Según lo que establece el artículo 14 del Acuerdo 4-2010 el cual indica que “Los sujetos regulados deberán requerir a sus auditores externos rotar al menos cada cinco (5) años su equipo de auditoría del compromiso, incluyendo gerentes</w:t>
      </w:r>
      <w:r w:rsidR="00406ECD" w:rsidRPr="009E1838">
        <w:rPr>
          <w:rFonts w:ascii="Arial" w:hAnsi="Arial" w:cs="Arial"/>
          <w:sz w:val="18"/>
          <w:szCs w:val="18"/>
          <w:lang w:val="es-ES"/>
        </w:rPr>
        <w:t>, directores</w:t>
      </w:r>
      <w:r w:rsidRPr="009E1838">
        <w:rPr>
          <w:rFonts w:ascii="Arial" w:hAnsi="Arial" w:cs="Arial"/>
          <w:sz w:val="18"/>
          <w:szCs w:val="18"/>
          <w:lang w:val="es-ES"/>
        </w:rPr>
        <w:t xml:space="preserve"> y socios. La rotación también incluye personal especializado que se utiliza en las auditorías (auditores</w:t>
      </w:r>
      <w:r w:rsidR="00406ECD" w:rsidRPr="009E1838">
        <w:rPr>
          <w:rFonts w:ascii="Arial" w:hAnsi="Arial" w:cs="Arial"/>
          <w:sz w:val="18"/>
          <w:szCs w:val="18"/>
          <w:lang w:val="es-ES"/>
        </w:rPr>
        <w:t xml:space="preserve"> de impuestos, tecnología</w:t>
      </w:r>
      <w:r w:rsidRPr="009E1838">
        <w:rPr>
          <w:rFonts w:ascii="Arial" w:hAnsi="Arial" w:cs="Arial"/>
          <w:sz w:val="18"/>
          <w:szCs w:val="18"/>
          <w:lang w:val="es-ES"/>
        </w:rPr>
        <w:t xml:space="preserve"> y otros). </w:t>
      </w:r>
      <w:r w:rsidR="00406ECD" w:rsidRPr="009E1838">
        <w:rPr>
          <w:rFonts w:ascii="Arial" w:hAnsi="Arial" w:cs="Arial"/>
          <w:bCs/>
          <w:sz w:val="18"/>
          <w:szCs w:val="18"/>
          <w:lang w:val="es-ES"/>
        </w:rPr>
        <w:t xml:space="preserve">El profesional de la firma de auditores externos que dedique 10 o más horas de trabajo al sujeto regulado, se considerará como parte del equipo de auditores externos y sujeto a las reglas de rotación. </w:t>
      </w:r>
      <w:r w:rsidRPr="009E1838">
        <w:rPr>
          <w:rFonts w:ascii="Arial" w:hAnsi="Arial" w:cs="Arial"/>
          <w:sz w:val="18"/>
          <w:szCs w:val="18"/>
          <w:lang w:val="es-ES"/>
        </w:rPr>
        <w:t>Esta rotación no implica necesariamente el cambio de la firma de auditores externos contratada por el sujeto regulado”.</w:t>
      </w:r>
    </w:p>
    <w:p w14:paraId="5141296A" w14:textId="77777777" w:rsidR="00F3532A" w:rsidRPr="009E1838" w:rsidRDefault="00F3532A" w:rsidP="00A25B28">
      <w:pPr>
        <w:jc w:val="both"/>
        <w:rPr>
          <w:rFonts w:ascii="Arial" w:hAnsi="Arial" w:cs="Arial"/>
          <w:sz w:val="18"/>
          <w:szCs w:val="18"/>
          <w:lang w:val="es-ES"/>
        </w:rPr>
      </w:pPr>
    </w:p>
    <w:p w14:paraId="4BDE9E80" w14:textId="77777777" w:rsidR="00406ECD" w:rsidRPr="009E1838" w:rsidRDefault="00406ECD" w:rsidP="00A25B28">
      <w:pPr>
        <w:jc w:val="both"/>
        <w:rPr>
          <w:rFonts w:ascii="Arial" w:hAnsi="Arial" w:cs="Arial"/>
          <w:sz w:val="18"/>
          <w:szCs w:val="18"/>
          <w:lang w:val="es-ES"/>
        </w:rPr>
      </w:pPr>
      <w:r w:rsidRPr="009E1838">
        <w:rPr>
          <w:rFonts w:ascii="Arial" w:hAnsi="Arial" w:cs="Arial"/>
          <w:sz w:val="18"/>
          <w:szCs w:val="18"/>
          <w:lang w:val="es-ES"/>
        </w:rPr>
        <w:t>Sólo será permitido que, al momento de llevar a cabo la rotación, un miembro del equipo de auditoría que venía atendiendo al sujeto regulado, permanezca por un período adicional de un año. La persona que permanece por el tiempo adicional, no podrá ser el socio que venía atendiendo al sujeto regulado.</w:t>
      </w:r>
    </w:p>
    <w:p w14:paraId="367369EB" w14:textId="77777777" w:rsidR="00A25B28" w:rsidRPr="009E1838" w:rsidRDefault="00A25B28" w:rsidP="00A25B28">
      <w:pPr>
        <w:jc w:val="both"/>
        <w:rPr>
          <w:rFonts w:ascii="Arial" w:hAnsi="Arial" w:cs="Arial"/>
          <w:b/>
          <w:sz w:val="18"/>
          <w:szCs w:val="18"/>
          <w:lang w:val="es-ES"/>
        </w:rPr>
      </w:pPr>
    </w:p>
    <w:p w14:paraId="33ED94B6" w14:textId="77777777" w:rsidR="00967D1D" w:rsidRPr="009E1838" w:rsidRDefault="00967D1D" w:rsidP="00A25B28">
      <w:pPr>
        <w:jc w:val="both"/>
        <w:rPr>
          <w:rFonts w:ascii="Arial" w:hAnsi="Arial" w:cs="Arial"/>
          <w:b/>
          <w:sz w:val="18"/>
          <w:szCs w:val="18"/>
          <w:lang w:val="es-ES"/>
        </w:rPr>
      </w:pPr>
    </w:p>
    <w:p w14:paraId="051DA054" w14:textId="77777777" w:rsidR="00967D1D" w:rsidRPr="009E1838" w:rsidRDefault="00967D1D" w:rsidP="00A25B28">
      <w:pPr>
        <w:jc w:val="both"/>
        <w:rPr>
          <w:rFonts w:ascii="Arial" w:hAnsi="Arial" w:cs="Arial"/>
          <w:b/>
          <w:sz w:val="18"/>
          <w:szCs w:val="18"/>
          <w:lang w:val="es-ES"/>
        </w:rPr>
      </w:pPr>
    </w:p>
    <w:p w14:paraId="04B338E9"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lastRenderedPageBreak/>
        <w:t>Sección IV. Detalle del equipo de auditores externos</w:t>
      </w:r>
    </w:p>
    <w:p w14:paraId="6A9B02A2" w14:textId="62411ADD" w:rsidR="00A25B28"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 xml:space="preserve">Según lo que indica el artículo 8 del Acuerdo 4-2010 “Adicionalmente, el sujeto regulado deberá enviar por escrito a la Superintendencia de Bancos, dentro de los sesenta (60) días anteriores al inicio de las funciones de auditoría anuales, el detalle de los </w:t>
      </w:r>
      <w:r w:rsidR="00163544" w:rsidRPr="009E1838">
        <w:rPr>
          <w:rFonts w:ascii="Arial" w:hAnsi="Arial" w:cs="Arial"/>
          <w:sz w:val="18"/>
          <w:szCs w:val="18"/>
          <w:lang w:val="es-ES"/>
        </w:rPr>
        <w:t xml:space="preserve">socios, socios de calidad, directores, gerentes, </w:t>
      </w:r>
      <w:r w:rsidRPr="009E1838">
        <w:rPr>
          <w:rFonts w:ascii="Arial" w:hAnsi="Arial" w:cs="Arial"/>
          <w:sz w:val="18"/>
          <w:szCs w:val="18"/>
          <w:lang w:val="es-ES"/>
        </w:rPr>
        <w:t>auditores</w:t>
      </w:r>
      <w:r w:rsidR="00163544" w:rsidRPr="009E1838">
        <w:rPr>
          <w:rFonts w:ascii="Arial" w:hAnsi="Arial" w:cs="Arial"/>
          <w:sz w:val="18"/>
          <w:szCs w:val="18"/>
          <w:lang w:val="es-ES"/>
        </w:rPr>
        <w:t>, incluyendo</w:t>
      </w:r>
      <w:r w:rsidRPr="009E1838">
        <w:rPr>
          <w:rFonts w:ascii="Arial" w:hAnsi="Arial" w:cs="Arial"/>
          <w:sz w:val="18"/>
          <w:szCs w:val="18"/>
          <w:lang w:val="es-ES"/>
        </w:rPr>
        <w:t xml:space="preserve"> </w:t>
      </w:r>
      <w:r w:rsidR="00163544" w:rsidRPr="009E1838">
        <w:rPr>
          <w:rFonts w:ascii="Arial" w:hAnsi="Arial" w:cs="Arial"/>
          <w:sz w:val="18"/>
          <w:szCs w:val="18"/>
          <w:lang w:val="es-ES"/>
        </w:rPr>
        <w:t xml:space="preserve">los especialistas, </w:t>
      </w:r>
      <w:r w:rsidRPr="009E1838">
        <w:rPr>
          <w:rFonts w:ascii="Arial" w:hAnsi="Arial" w:cs="Arial"/>
          <w:sz w:val="18"/>
          <w:szCs w:val="18"/>
          <w:lang w:val="es-ES"/>
        </w:rPr>
        <w:t>que componen el equipo de auditoría, así como cualquier modificación del equipo, para los fines establecidos en el presente artículo”.</w:t>
      </w:r>
    </w:p>
    <w:p w14:paraId="57C0DF56" w14:textId="77777777" w:rsidR="00A25B28" w:rsidRPr="009E1838" w:rsidRDefault="00A25B28" w:rsidP="00A25B28">
      <w:pPr>
        <w:jc w:val="both"/>
        <w:rPr>
          <w:rFonts w:ascii="Arial" w:hAnsi="Arial" w:cs="Arial"/>
          <w:sz w:val="18"/>
          <w:szCs w:val="18"/>
          <w:lang w:val="es-ES"/>
        </w:rPr>
      </w:pPr>
    </w:p>
    <w:p w14:paraId="1D44C1F5" w14:textId="229471E8" w:rsidR="000A2D6F"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 xml:space="preserve">Columnas 1 a </w:t>
      </w:r>
      <w:r w:rsidR="000A2D6F" w:rsidRPr="009E1838">
        <w:rPr>
          <w:rFonts w:ascii="Arial" w:hAnsi="Arial" w:cs="Arial"/>
          <w:sz w:val="18"/>
          <w:szCs w:val="18"/>
          <w:lang w:val="es-ES"/>
        </w:rPr>
        <w:t>4</w:t>
      </w:r>
      <w:r w:rsidRPr="009E1838">
        <w:rPr>
          <w:rFonts w:ascii="Arial" w:hAnsi="Arial" w:cs="Arial"/>
          <w:sz w:val="18"/>
          <w:szCs w:val="18"/>
          <w:lang w:val="es-ES"/>
        </w:rPr>
        <w:t xml:space="preserve"> (de izquierda a derecha): deberá ingresarse la información sobre el detalle del equipo </w:t>
      </w:r>
      <w:r w:rsidR="00163544" w:rsidRPr="009E1838">
        <w:rPr>
          <w:rFonts w:ascii="Arial" w:hAnsi="Arial" w:cs="Arial"/>
          <w:sz w:val="18"/>
          <w:szCs w:val="18"/>
          <w:lang w:val="es-ES"/>
        </w:rPr>
        <w:t xml:space="preserve">que participará en la </w:t>
      </w:r>
      <w:r w:rsidRPr="009E1838">
        <w:rPr>
          <w:rFonts w:ascii="Arial" w:hAnsi="Arial" w:cs="Arial"/>
          <w:sz w:val="18"/>
          <w:szCs w:val="18"/>
          <w:lang w:val="es-ES"/>
        </w:rPr>
        <w:t xml:space="preserve">auditoría </w:t>
      </w:r>
      <w:r w:rsidR="000A2D6F" w:rsidRPr="009E1838">
        <w:rPr>
          <w:rFonts w:ascii="Arial" w:hAnsi="Arial" w:cs="Arial"/>
          <w:sz w:val="18"/>
          <w:szCs w:val="18"/>
          <w:lang w:val="es-ES"/>
        </w:rPr>
        <w:t>de la siguiente forma:</w:t>
      </w:r>
    </w:p>
    <w:p w14:paraId="102A35A2" w14:textId="0A97979F" w:rsidR="005F79C2" w:rsidRPr="009E1838" w:rsidRDefault="000A2D6F" w:rsidP="005F79C2">
      <w:pPr>
        <w:numPr>
          <w:ilvl w:val="0"/>
          <w:numId w:val="3"/>
        </w:numPr>
        <w:jc w:val="both"/>
        <w:rPr>
          <w:rFonts w:ascii="Arial" w:hAnsi="Arial" w:cs="Arial"/>
          <w:sz w:val="18"/>
          <w:szCs w:val="18"/>
          <w:lang w:val="es-ES"/>
        </w:rPr>
      </w:pPr>
      <w:r w:rsidRPr="009E1838">
        <w:rPr>
          <w:rFonts w:ascii="Arial" w:hAnsi="Arial" w:cs="Arial"/>
          <w:sz w:val="18"/>
          <w:szCs w:val="18"/>
          <w:lang w:val="es-ES"/>
        </w:rPr>
        <w:t xml:space="preserve">Columna 1:  </w:t>
      </w:r>
      <w:r w:rsidR="00A25B28" w:rsidRPr="009E1838">
        <w:rPr>
          <w:rFonts w:ascii="Arial" w:hAnsi="Arial" w:cs="Arial"/>
          <w:sz w:val="18"/>
          <w:szCs w:val="18"/>
          <w:lang w:val="es-ES"/>
        </w:rPr>
        <w:t>el nombre</w:t>
      </w:r>
      <w:r w:rsidR="00757F49" w:rsidRPr="009E1838">
        <w:rPr>
          <w:rFonts w:ascii="Arial" w:hAnsi="Arial" w:cs="Arial"/>
          <w:sz w:val="18"/>
          <w:szCs w:val="18"/>
          <w:lang w:val="es-ES"/>
        </w:rPr>
        <w:t xml:space="preserve"> </w:t>
      </w:r>
      <w:r w:rsidR="00AB26DA" w:rsidRPr="009E1838">
        <w:rPr>
          <w:rFonts w:ascii="Arial" w:hAnsi="Arial" w:cs="Arial"/>
          <w:sz w:val="18"/>
          <w:szCs w:val="18"/>
          <w:lang w:val="es-ES"/>
        </w:rPr>
        <w:t>del</w:t>
      </w:r>
      <w:r w:rsidR="00F01EBE" w:rsidRPr="009E1838">
        <w:rPr>
          <w:rFonts w:ascii="Arial" w:hAnsi="Arial" w:cs="Arial"/>
          <w:sz w:val="18"/>
          <w:szCs w:val="18"/>
          <w:lang w:val="es-ES"/>
        </w:rPr>
        <w:t xml:space="preserve"> socio, socio de calidad, director, gerente, auditor o</w:t>
      </w:r>
      <w:r w:rsidR="002F41DB" w:rsidRPr="009E1838">
        <w:rPr>
          <w:rFonts w:ascii="Arial" w:hAnsi="Arial" w:cs="Arial"/>
          <w:sz w:val="18"/>
          <w:szCs w:val="18"/>
          <w:lang w:val="es-ES"/>
        </w:rPr>
        <w:t xml:space="preserve"> especialista</w:t>
      </w:r>
      <w:r w:rsidR="00936E04">
        <w:rPr>
          <w:rFonts w:ascii="Arial" w:hAnsi="Arial" w:cs="Arial"/>
          <w:sz w:val="18"/>
          <w:szCs w:val="18"/>
          <w:lang w:val="es-ES"/>
        </w:rPr>
        <w:t>s</w:t>
      </w:r>
      <w:r w:rsidR="002F41DB" w:rsidRPr="009E1838">
        <w:rPr>
          <w:rFonts w:ascii="Arial" w:hAnsi="Arial" w:cs="Arial"/>
          <w:sz w:val="18"/>
          <w:szCs w:val="18"/>
          <w:lang w:val="es-ES"/>
        </w:rPr>
        <w:t>.</w:t>
      </w:r>
      <w:r w:rsidRPr="009E1838">
        <w:rPr>
          <w:rFonts w:ascii="Arial" w:hAnsi="Arial" w:cs="Arial"/>
          <w:sz w:val="18"/>
          <w:szCs w:val="18"/>
          <w:lang w:val="es-ES"/>
        </w:rPr>
        <w:t xml:space="preserve"> </w:t>
      </w:r>
    </w:p>
    <w:p w14:paraId="44E090E3" w14:textId="1526EEE8" w:rsidR="000A2D6F" w:rsidRPr="009E1838" w:rsidRDefault="000A2D6F" w:rsidP="000A2D6F">
      <w:pPr>
        <w:numPr>
          <w:ilvl w:val="0"/>
          <w:numId w:val="3"/>
        </w:numPr>
        <w:jc w:val="both"/>
        <w:rPr>
          <w:rFonts w:ascii="Arial" w:hAnsi="Arial" w:cs="Arial"/>
          <w:b/>
          <w:sz w:val="18"/>
          <w:szCs w:val="18"/>
          <w:lang w:val="es-ES"/>
        </w:rPr>
      </w:pPr>
      <w:r w:rsidRPr="009E1838">
        <w:rPr>
          <w:rFonts w:ascii="Arial" w:hAnsi="Arial" w:cs="Arial"/>
          <w:sz w:val="18"/>
          <w:szCs w:val="18"/>
          <w:lang w:val="es-ES"/>
        </w:rPr>
        <w:t xml:space="preserve">Columna 2:  </w:t>
      </w:r>
      <w:r w:rsidR="00A25B28" w:rsidRPr="009E1838">
        <w:rPr>
          <w:rFonts w:ascii="Arial" w:hAnsi="Arial" w:cs="Arial"/>
          <w:sz w:val="18"/>
          <w:szCs w:val="18"/>
          <w:lang w:val="es-ES"/>
        </w:rPr>
        <w:t>cédula de identidad personal o pasaporte</w:t>
      </w:r>
      <w:r w:rsidR="002F41DB" w:rsidRPr="009E1838">
        <w:rPr>
          <w:rFonts w:ascii="Arial" w:hAnsi="Arial" w:cs="Arial"/>
          <w:sz w:val="18"/>
          <w:szCs w:val="18"/>
          <w:lang w:val="es-ES"/>
        </w:rPr>
        <w:t>.</w:t>
      </w:r>
    </w:p>
    <w:p w14:paraId="76233E8F" w14:textId="17D596BD" w:rsidR="000A2D6F" w:rsidRPr="009E1838" w:rsidRDefault="000A2D6F" w:rsidP="000A2D6F">
      <w:pPr>
        <w:numPr>
          <w:ilvl w:val="0"/>
          <w:numId w:val="3"/>
        </w:numPr>
        <w:jc w:val="both"/>
        <w:rPr>
          <w:rFonts w:ascii="Arial" w:hAnsi="Arial" w:cs="Arial"/>
          <w:b/>
          <w:sz w:val="18"/>
          <w:szCs w:val="18"/>
          <w:lang w:val="es-ES"/>
        </w:rPr>
      </w:pPr>
      <w:r w:rsidRPr="009E1838">
        <w:rPr>
          <w:rFonts w:ascii="Arial" w:hAnsi="Arial" w:cs="Arial"/>
          <w:sz w:val="18"/>
          <w:szCs w:val="18"/>
          <w:lang w:val="es-ES"/>
        </w:rPr>
        <w:t xml:space="preserve">Columna 3:  </w:t>
      </w:r>
      <w:r w:rsidR="00A25B28" w:rsidRPr="009E1838">
        <w:rPr>
          <w:rFonts w:ascii="Arial" w:hAnsi="Arial" w:cs="Arial"/>
          <w:sz w:val="18"/>
          <w:szCs w:val="18"/>
          <w:lang w:val="es-ES"/>
        </w:rPr>
        <w:t>cargo que ocupará dentro del equipo</w:t>
      </w:r>
      <w:r w:rsidR="00454BA4" w:rsidRPr="009E1838">
        <w:rPr>
          <w:rFonts w:ascii="Arial" w:hAnsi="Arial" w:cs="Arial"/>
          <w:sz w:val="18"/>
          <w:szCs w:val="18"/>
          <w:lang w:val="es-ES"/>
        </w:rPr>
        <w:t xml:space="preserve"> (socio, socio de calidad, director, gerente o auditor así mismo de tallar si es especialista de TI, Impuestos, Valuación, Riesgos, etc.)</w:t>
      </w:r>
      <w:r w:rsidR="00A25B28" w:rsidRPr="009E1838">
        <w:rPr>
          <w:rFonts w:ascii="Arial" w:hAnsi="Arial" w:cs="Arial"/>
          <w:sz w:val="18"/>
          <w:szCs w:val="18"/>
          <w:lang w:val="es-ES"/>
        </w:rPr>
        <w:t xml:space="preserve">. </w:t>
      </w:r>
      <w:r w:rsidRPr="009E1838">
        <w:rPr>
          <w:rFonts w:ascii="Arial" w:hAnsi="Arial" w:cs="Arial"/>
          <w:sz w:val="18"/>
          <w:szCs w:val="18"/>
          <w:lang w:val="es-ES"/>
        </w:rPr>
        <w:t xml:space="preserve"> En el caso de que el cargo no esté incluido en la lista que se despliega, el sujeto regulado deberá solicitar su inclusión a través </w:t>
      </w:r>
      <w:r w:rsidR="005F79C2" w:rsidRPr="009E1838">
        <w:rPr>
          <w:rFonts w:ascii="Arial" w:hAnsi="Arial" w:cs="Arial"/>
          <w:sz w:val="18"/>
          <w:szCs w:val="18"/>
          <w:lang w:val="es-ES"/>
        </w:rPr>
        <w:t>del correo electrónico s</w:t>
      </w:r>
      <w:r w:rsidR="00CF3369" w:rsidRPr="009E1838">
        <w:rPr>
          <w:rFonts w:ascii="Arial" w:hAnsi="Arial" w:cs="Arial"/>
          <w:sz w:val="18"/>
          <w:szCs w:val="18"/>
          <w:lang w:val="es-ES"/>
        </w:rPr>
        <w:t>oporte</w:t>
      </w:r>
      <w:r w:rsidR="005F79C2" w:rsidRPr="009E1838">
        <w:rPr>
          <w:rFonts w:ascii="Arial" w:hAnsi="Arial" w:cs="Arial"/>
          <w:sz w:val="18"/>
          <w:szCs w:val="18"/>
          <w:lang w:val="es-ES"/>
        </w:rPr>
        <w:t xml:space="preserve">@superbancos.gob.pa, haciendo referencia en el asunto </w:t>
      </w:r>
      <w:r w:rsidRPr="009E1838">
        <w:rPr>
          <w:rFonts w:ascii="Arial" w:hAnsi="Arial" w:cs="Arial"/>
          <w:sz w:val="18"/>
          <w:szCs w:val="18"/>
          <w:lang w:val="es-ES"/>
        </w:rPr>
        <w:t>señalando “</w:t>
      </w:r>
      <w:r w:rsidR="00CF3369" w:rsidRPr="009E1838">
        <w:rPr>
          <w:rFonts w:ascii="Arial" w:hAnsi="Arial" w:cs="Arial"/>
          <w:sz w:val="18"/>
          <w:szCs w:val="18"/>
          <w:lang w:val="es-ES"/>
        </w:rPr>
        <w:t xml:space="preserve">Acuerdo 4-2010:  </w:t>
      </w:r>
      <w:r w:rsidRPr="009E1838">
        <w:rPr>
          <w:rFonts w:ascii="Arial" w:hAnsi="Arial" w:cs="Arial"/>
          <w:sz w:val="18"/>
          <w:szCs w:val="18"/>
          <w:lang w:val="es-ES"/>
        </w:rPr>
        <w:t>Cargo para incluir en el detalle del equipo de auditores externos”.</w:t>
      </w:r>
    </w:p>
    <w:p w14:paraId="4123FBF2" w14:textId="7B8AABD6" w:rsidR="00A25B28" w:rsidRPr="009E1838" w:rsidRDefault="00A25B28" w:rsidP="000A2D6F">
      <w:pPr>
        <w:numPr>
          <w:ilvl w:val="0"/>
          <w:numId w:val="3"/>
        </w:numPr>
        <w:jc w:val="both"/>
        <w:rPr>
          <w:rFonts w:ascii="Arial" w:hAnsi="Arial" w:cs="Arial"/>
          <w:b/>
          <w:sz w:val="18"/>
          <w:szCs w:val="18"/>
          <w:lang w:val="es-ES"/>
        </w:rPr>
      </w:pPr>
      <w:r w:rsidRPr="009E1838">
        <w:rPr>
          <w:rFonts w:ascii="Arial" w:hAnsi="Arial" w:cs="Arial"/>
          <w:sz w:val="18"/>
          <w:szCs w:val="18"/>
          <w:lang w:val="es-ES"/>
        </w:rPr>
        <w:t>Columna cuatro (4): se debe indicar el mes y el año de ingreso del miembro al equipo que audita</w:t>
      </w:r>
      <w:r w:rsidR="00163544" w:rsidRPr="009E1838">
        <w:rPr>
          <w:rFonts w:ascii="Arial" w:hAnsi="Arial" w:cs="Arial"/>
          <w:sz w:val="18"/>
          <w:szCs w:val="18"/>
          <w:lang w:val="es-ES"/>
        </w:rPr>
        <w:t xml:space="preserve"> (formato AAAA-MM-DD)</w:t>
      </w:r>
      <w:r w:rsidRPr="009E1838">
        <w:rPr>
          <w:rFonts w:ascii="Arial" w:hAnsi="Arial" w:cs="Arial"/>
          <w:sz w:val="18"/>
          <w:szCs w:val="18"/>
          <w:lang w:val="es-ES"/>
        </w:rPr>
        <w:t>.</w:t>
      </w:r>
      <w:r w:rsidR="006A2923" w:rsidRPr="009E1838">
        <w:rPr>
          <w:rFonts w:ascii="Arial" w:hAnsi="Arial" w:cs="Arial"/>
          <w:sz w:val="18"/>
          <w:szCs w:val="18"/>
          <w:lang w:val="es-ES"/>
        </w:rPr>
        <w:t xml:space="preserve"> </w:t>
      </w:r>
      <w:r w:rsidRPr="009E1838">
        <w:rPr>
          <w:rFonts w:ascii="Arial" w:hAnsi="Arial" w:cs="Arial"/>
          <w:sz w:val="18"/>
          <w:szCs w:val="18"/>
          <w:lang w:val="es-ES"/>
        </w:rPr>
        <w:t xml:space="preserve"> </w:t>
      </w:r>
    </w:p>
    <w:p w14:paraId="1C854078" w14:textId="77777777" w:rsidR="00A25B28" w:rsidRPr="009E1838" w:rsidRDefault="00A25B28" w:rsidP="00A25B28">
      <w:pPr>
        <w:jc w:val="both"/>
        <w:rPr>
          <w:rFonts w:ascii="Arial" w:hAnsi="Arial" w:cs="Arial"/>
          <w:b/>
          <w:sz w:val="18"/>
          <w:szCs w:val="18"/>
          <w:lang w:val="es-ES"/>
        </w:rPr>
      </w:pPr>
    </w:p>
    <w:p w14:paraId="3F06EEFF"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t>Sección V. Declaración</w:t>
      </w:r>
    </w:p>
    <w:p w14:paraId="080B7758" w14:textId="48E88E2F" w:rsidR="00A25B28" w:rsidRPr="009E1838" w:rsidRDefault="00406ECD" w:rsidP="00A25B28">
      <w:pPr>
        <w:jc w:val="both"/>
        <w:rPr>
          <w:rFonts w:ascii="Arial" w:hAnsi="Arial" w:cs="Arial"/>
          <w:sz w:val="18"/>
          <w:szCs w:val="18"/>
          <w:lang w:val="es-ES"/>
        </w:rPr>
      </w:pPr>
      <w:r w:rsidRPr="009E1838">
        <w:rPr>
          <w:rFonts w:ascii="Arial" w:hAnsi="Arial" w:cs="Arial"/>
          <w:sz w:val="18"/>
          <w:szCs w:val="18"/>
          <w:lang w:val="es-ES"/>
        </w:rPr>
        <w:t>Los datos contenidos en el formulario deberán</w:t>
      </w:r>
      <w:r w:rsidR="00A25B28" w:rsidRPr="009E1838">
        <w:rPr>
          <w:rFonts w:ascii="Arial" w:hAnsi="Arial" w:cs="Arial"/>
          <w:sz w:val="18"/>
          <w:szCs w:val="18"/>
          <w:lang w:val="es-ES"/>
        </w:rPr>
        <w:t xml:space="preserve"> ser </w:t>
      </w:r>
      <w:r w:rsidRPr="009E1838">
        <w:rPr>
          <w:rFonts w:ascii="Arial" w:hAnsi="Arial" w:cs="Arial"/>
          <w:sz w:val="18"/>
          <w:szCs w:val="18"/>
          <w:lang w:val="es-ES"/>
        </w:rPr>
        <w:t xml:space="preserve">ingresados </w:t>
      </w:r>
      <w:r w:rsidR="00A25B28" w:rsidRPr="009E1838">
        <w:rPr>
          <w:rFonts w:ascii="Arial" w:hAnsi="Arial" w:cs="Arial"/>
          <w:sz w:val="18"/>
          <w:szCs w:val="18"/>
          <w:lang w:val="es-ES"/>
        </w:rPr>
        <w:t>por el Auditor Interno u Oficial de Cumplimiento del Banco</w:t>
      </w:r>
      <w:r w:rsidRPr="009E1838">
        <w:rPr>
          <w:rFonts w:ascii="Arial" w:hAnsi="Arial" w:cs="Arial"/>
          <w:sz w:val="18"/>
          <w:szCs w:val="18"/>
          <w:lang w:val="es-ES"/>
        </w:rPr>
        <w:t>.</w:t>
      </w:r>
    </w:p>
    <w:p w14:paraId="3AEE221E" w14:textId="77777777" w:rsidR="00A25B28" w:rsidRPr="009E1838" w:rsidRDefault="00A25B28" w:rsidP="00A25B28">
      <w:pPr>
        <w:jc w:val="both"/>
        <w:rPr>
          <w:rFonts w:ascii="Arial" w:hAnsi="Arial" w:cs="Arial"/>
          <w:b/>
          <w:sz w:val="18"/>
          <w:szCs w:val="18"/>
          <w:lang w:val="es-ES"/>
        </w:rPr>
      </w:pPr>
    </w:p>
    <w:p w14:paraId="5C9FA6BF" w14:textId="77777777" w:rsidR="00A25B28" w:rsidRPr="009E1838" w:rsidRDefault="00A25B28" w:rsidP="00A25B28">
      <w:pPr>
        <w:jc w:val="both"/>
        <w:rPr>
          <w:rFonts w:ascii="Arial" w:hAnsi="Arial" w:cs="Arial"/>
          <w:b/>
          <w:sz w:val="18"/>
          <w:szCs w:val="18"/>
          <w:lang w:val="es-ES"/>
        </w:rPr>
      </w:pPr>
      <w:r w:rsidRPr="009E1838">
        <w:rPr>
          <w:rFonts w:ascii="Arial" w:hAnsi="Arial" w:cs="Arial"/>
          <w:b/>
          <w:sz w:val="18"/>
          <w:szCs w:val="18"/>
          <w:lang w:val="es-ES"/>
        </w:rPr>
        <w:t>Frecuencia</w:t>
      </w:r>
    </w:p>
    <w:p w14:paraId="07DC657A" w14:textId="77777777" w:rsidR="00190200" w:rsidRPr="009E1838" w:rsidRDefault="00A25B28" w:rsidP="00A25B28">
      <w:pPr>
        <w:jc w:val="both"/>
        <w:rPr>
          <w:rFonts w:ascii="Arial" w:hAnsi="Arial" w:cs="Arial"/>
          <w:sz w:val="18"/>
          <w:szCs w:val="18"/>
          <w:lang w:val="es-ES"/>
        </w:rPr>
      </w:pPr>
      <w:r w:rsidRPr="009E1838">
        <w:rPr>
          <w:rFonts w:ascii="Arial" w:hAnsi="Arial" w:cs="Arial"/>
          <w:sz w:val="18"/>
          <w:szCs w:val="18"/>
          <w:lang w:val="es-ES"/>
        </w:rPr>
        <w:t>El sujeto regulado deberá enviar a la Superintendencia de Bancos, dentro de los sesenta (60) días anteriores al inicio de las funciones de auditoría anuales, el detalle de los</w:t>
      </w:r>
      <w:r w:rsidR="0053566B" w:rsidRPr="009E1838">
        <w:rPr>
          <w:rFonts w:ascii="Arial" w:hAnsi="Arial" w:cs="Arial"/>
          <w:sz w:val="18"/>
          <w:szCs w:val="18"/>
          <w:lang w:val="es-ES"/>
        </w:rPr>
        <w:t xml:space="preserve"> socios, socios de calidad, directores, gerentes, auditores, incluyendo los especialistas, </w:t>
      </w:r>
      <w:r w:rsidRPr="009E1838">
        <w:rPr>
          <w:rFonts w:ascii="Arial" w:hAnsi="Arial" w:cs="Arial"/>
          <w:sz w:val="18"/>
          <w:szCs w:val="18"/>
          <w:lang w:val="es-ES"/>
        </w:rPr>
        <w:t>que componen el equipo de auditoría</w:t>
      </w:r>
      <w:r w:rsidR="00190200" w:rsidRPr="009E1838">
        <w:rPr>
          <w:rFonts w:ascii="Arial" w:hAnsi="Arial" w:cs="Arial"/>
          <w:sz w:val="18"/>
          <w:szCs w:val="18"/>
          <w:lang w:val="es-ES"/>
        </w:rPr>
        <w:t>.</w:t>
      </w:r>
    </w:p>
    <w:p w14:paraId="4AC11180" w14:textId="77777777" w:rsidR="00190200" w:rsidRPr="009E1838" w:rsidRDefault="00190200" w:rsidP="00A25B28">
      <w:pPr>
        <w:jc w:val="both"/>
        <w:rPr>
          <w:rFonts w:ascii="Arial" w:hAnsi="Arial" w:cs="Arial"/>
          <w:sz w:val="18"/>
          <w:szCs w:val="18"/>
          <w:lang w:val="es-ES"/>
        </w:rPr>
      </w:pPr>
    </w:p>
    <w:p w14:paraId="73CCE305" w14:textId="2B32D056" w:rsidR="00A25B28" w:rsidRPr="009E1838" w:rsidRDefault="00190200" w:rsidP="00A25B28">
      <w:pPr>
        <w:jc w:val="both"/>
        <w:rPr>
          <w:rFonts w:ascii="Arial" w:hAnsi="Arial" w:cs="Arial"/>
          <w:sz w:val="18"/>
          <w:szCs w:val="18"/>
          <w:lang w:val="es-ES"/>
        </w:rPr>
      </w:pPr>
      <w:r w:rsidRPr="009E1838">
        <w:rPr>
          <w:rFonts w:ascii="Arial" w:hAnsi="Arial" w:cs="Arial"/>
          <w:sz w:val="18"/>
          <w:szCs w:val="18"/>
          <w:lang w:val="es-ES"/>
        </w:rPr>
        <w:t xml:space="preserve">Cualquier </w:t>
      </w:r>
      <w:r w:rsidR="00A25B28" w:rsidRPr="009E1838">
        <w:rPr>
          <w:rFonts w:ascii="Arial" w:hAnsi="Arial" w:cs="Arial"/>
          <w:sz w:val="18"/>
          <w:szCs w:val="18"/>
          <w:lang w:val="es-ES"/>
        </w:rPr>
        <w:t>modificación del equipo</w:t>
      </w:r>
      <w:r w:rsidRPr="009E1838">
        <w:rPr>
          <w:rFonts w:ascii="Arial" w:hAnsi="Arial" w:cs="Arial"/>
          <w:sz w:val="18"/>
          <w:szCs w:val="18"/>
          <w:lang w:val="es-ES"/>
        </w:rPr>
        <w:t>, el banco deberá solicitar</w:t>
      </w:r>
      <w:r w:rsidR="00DD5E67" w:rsidRPr="009E1838">
        <w:rPr>
          <w:rFonts w:ascii="Arial" w:hAnsi="Arial" w:cs="Arial"/>
          <w:sz w:val="18"/>
          <w:szCs w:val="18"/>
          <w:lang w:val="es-ES"/>
        </w:rPr>
        <w:t xml:space="preserve"> una autorización de reenvío</w:t>
      </w:r>
      <w:r w:rsidRPr="009E1838">
        <w:rPr>
          <w:rFonts w:ascii="Arial" w:hAnsi="Arial" w:cs="Arial"/>
          <w:sz w:val="18"/>
          <w:szCs w:val="18"/>
          <w:lang w:val="es-ES"/>
        </w:rPr>
        <w:t xml:space="preserve"> </w:t>
      </w:r>
      <w:r w:rsidR="00722492" w:rsidRPr="009E1838">
        <w:rPr>
          <w:rFonts w:ascii="Arial" w:hAnsi="Arial" w:cs="Arial"/>
          <w:sz w:val="18"/>
          <w:szCs w:val="18"/>
          <w:lang w:val="es-ES"/>
        </w:rPr>
        <w:t xml:space="preserve">del Formulario </w:t>
      </w:r>
      <w:r w:rsidR="00722492" w:rsidRPr="0013229B">
        <w:rPr>
          <w:rFonts w:ascii="Arial" w:hAnsi="Arial" w:cs="Arial"/>
          <w:sz w:val="18"/>
          <w:szCs w:val="18"/>
          <w:lang w:val="es-ES"/>
        </w:rPr>
        <w:t>SB</w:t>
      </w:r>
      <w:r w:rsidR="008A50BE" w:rsidRPr="0013229B">
        <w:rPr>
          <w:rFonts w:ascii="Arial" w:hAnsi="Arial" w:cs="Arial"/>
          <w:sz w:val="18"/>
          <w:szCs w:val="18"/>
          <w:lang w:val="es-ES"/>
        </w:rPr>
        <w:t>P</w:t>
      </w:r>
      <w:r w:rsidR="00722492" w:rsidRPr="0013229B">
        <w:rPr>
          <w:rFonts w:ascii="Arial" w:hAnsi="Arial" w:cs="Arial"/>
          <w:sz w:val="18"/>
          <w:szCs w:val="18"/>
          <w:lang w:val="es-ES"/>
        </w:rPr>
        <w:t xml:space="preserve">-DAE-02 </w:t>
      </w:r>
      <w:r w:rsidR="00275E7B" w:rsidRPr="0013229B">
        <w:rPr>
          <w:rFonts w:ascii="Arial" w:hAnsi="Arial" w:cs="Arial"/>
          <w:sz w:val="18"/>
          <w:szCs w:val="18"/>
          <w:lang w:val="es-ES"/>
        </w:rPr>
        <w:t>a través del correo electrónico</w:t>
      </w:r>
      <w:r w:rsidR="00DD5E67" w:rsidRPr="0013229B">
        <w:rPr>
          <w:rFonts w:ascii="Arial" w:hAnsi="Arial" w:cs="Arial"/>
          <w:sz w:val="18"/>
          <w:szCs w:val="18"/>
          <w:lang w:val="es-ES"/>
        </w:rPr>
        <w:t xml:space="preserve"> </w:t>
      </w:r>
      <w:hyperlink r:id="rId9" w:history="1">
        <w:r w:rsidR="00DD5E67" w:rsidRPr="0013229B">
          <w:rPr>
            <w:rStyle w:val="Hipervnculo"/>
            <w:rFonts w:ascii="Arial" w:hAnsi="Arial" w:cs="Arial"/>
            <w:color w:val="auto"/>
            <w:sz w:val="18"/>
            <w:szCs w:val="18"/>
            <w:lang w:val="es-ES"/>
          </w:rPr>
          <w:t>soporte@superbancos.gob.pa</w:t>
        </w:r>
      </w:hyperlink>
      <w:r w:rsidR="00BD144F" w:rsidRPr="0013229B">
        <w:rPr>
          <w:rFonts w:ascii="Arial" w:hAnsi="Arial" w:cs="Arial"/>
          <w:sz w:val="18"/>
          <w:szCs w:val="18"/>
          <w:lang w:val="es-ES"/>
        </w:rPr>
        <w:t>, indicando las razones de dicha</w:t>
      </w:r>
      <w:r w:rsidR="00BD144F" w:rsidRPr="009E1838">
        <w:rPr>
          <w:rFonts w:ascii="Arial" w:hAnsi="Arial" w:cs="Arial"/>
          <w:sz w:val="18"/>
          <w:szCs w:val="18"/>
          <w:lang w:val="es-ES"/>
        </w:rPr>
        <w:t xml:space="preserve"> </w:t>
      </w:r>
      <w:r w:rsidR="008A50BE" w:rsidRPr="009E1838">
        <w:rPr>
          <w:rFonts w:ascii="Arial" w:hAnsi="Arial" w:cs="Arial"/>
          <w:sz w:val="18"/>
          <w:szCs w:val="18"/>
          <w:lang w:val="es-ES"/>
        </w:rPr>
        <w:t>modificación (</w:t>
      </w:r>
      <w:r w:rsidR="00A25B28" w:rsidRPr="009E1838">
        <w:rPr>
          <w:rFonts w:ascii="Arial" w:hAnsi="Arial" w:cs="Arial"/>
          <w:sz w:val="18"/>
          <w:szCs w:val="18"/>
          <w:lang w:val="es-ES"/>
        </w:rPr>
        <w:t>Acuerdo 4-2010, artículo 8 párrafo segundo).</w:t>
      </w:r>
    </w:p>
    <w:p w14:paraId="162E3DC4" w14:textId="77777777" w:rsidR="00D714DE" w:rsidRPr="009E1838" w:rsidRDefault="00D714DE" w:rsidP="00D714DE">
      <w:pPr>
        <w:jc w:val="both"/>
        <w:rPr>
          <w:lang w:val="es-ES"/>
        </w:rPr>
      </w:pPr>
    </w:p>
    <w:p w14:paraId="070440ED" w14:textId="77777777" w:rsidR="00D714DE" w:rsidRPr="009E1838" w:rsidRDefault="00D714DE" w:rsidP="00D714DE">
      <w:pPr>
        <w:jc w:val="both"/>
        <w:rPr>
          <w:lang w:val="es-ES"/>
        </w:rPr>
      </w:pPr>
    </w:p>
    <w:p w14:paraId="493B8AD4" w14:textId="77777777" w:rsidR="00D714DE" w:rsidRPr="009E1838" w:rsidRDefault="00D714DE" w:rsidP="00BB4AD4">
      <w:pPr>
        <w:rPr>
          <w:lang w:val="es-ES"/>
        </w:rPr>
      </w:pPr>
      <w:r w:rsidRPr="009E1838">
        <w:rPr>
          <w:lang w:val="es-ES"/>
        </w:rPr>
        <w:tab/>
      </w:r>
      <w:r w:rsidRPr="009E1838">
        <w:rPr>
          <w:lang w:val="es-ES"/>
        </w:rPr>
        <w:tab/>
      </w:r>
      <w:r w:rsidRPr="009E1838">
        <w:rPr>
          <w:lang w:val="es-ES"/>
        </w:rPr>
        <w:tab/>
      </w:r>
      <w:r w:rsidRPr="009E1838">
        <w:rPr>
          <w:lang w:val="es-ES"/>
        </w:rPr>
        <w:tab/>
      </w:r>
      <w:r w:rsidRPr="009E1838">
        <w:rPr>
          <w:lang w:val="es-ES"/>
        </w:rPr>
        <w:tab/>
      </w:r>
    </w:p>
    <w:sectPr w:rsidR="00D714DE" w:rsidRPr="009E1838" w:rsidSect="00BB4AD4">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2938" w14:textId="77777777" w:rsidR="00EA7299" w:rsidRDefault="00EA7299" w:rsidP="00BB4AD4">
      <w:r>
        <w:separator/>
      </w:r>
    </w:p>
  </w:endnote>
  <w:endnote w:type="continuationSeparator" w:id="0">
    <w:p w14:paraId="5C76F75E" w14:textId="77777777" w:rsidR="00EA7299" w:rsidRDefault="00EA7299" w:rsidP="00BB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4C0" w14:textId="77777777" w:rsidR="00043DF8" w:rsidRPr="00512E1D" w:rsidRDefault="00043DF8">
    <w:pPr>
      <w:pStyle w:val="Piedepgina"/>
      <w:jc w:val="right"/>
      <w:rPr>
        <w:rFonts w:ascii="Arial" w:hAnsi="Arial" w:cs="Arial"/>
        <w:sz w:val="16"/>
        <w:szCs w:val="16"/>
      </w:rPr>
    </w:pPr>
    <w:r w:rsidRPr="00512E1D">
      <w:rPr>
        <w:rFonts w:ascii="Arial" w:hAnsi="Arial" w:cs="Arial"/>
        <w:sz w:val="16"/>
        <w:szCs w:val="16"/>
      </w:rPr>
      <w:fldChar w:fldCharType="begin"/>
    </w:r>
    <w:r w:rsidRPr="00512E1D">
      <w:rPr>
        <w:rFonts w:ascii="Arial" w:hAnsi="Arial" w:cs="Arial"/>
        <w:sz w:val="16"/>
        <w:szCs w:val="16"/>
      </w:rPr>
      <w:instrText xml:space="preserve"> PAGE   \* MERGEFORMAT </w:instrText>
    </w:r>
    <w:r w:rsidRPr="00512E1D">
      <w:rPr>
        <w:rFonts w:ascii="Arial" w:hAnsi="Arial" w:cs="Arial"/>
        <w:sz w:val="16"/>
        <w:szCs w:val="16"/>
      </w:rPr>
      <w:fldChar w:fldCharType="separate"/>
    </w:r>
    <w:r w:rsidR="003A5903">
      <w:rPr>
        <w:rFonts w:ascii="Arial" w:hAnsi="Arial" w:cs="Arial"/>
        <w:noProof/>
        <w:sz w:val="16"/>
        <w:szCs w:val="16"/>
      </w:rPr>
      <w:t>4</w:t>
    </w:r>
    <w:r w:rsidRPr="00512E1D">
      <w:rPr>
        <w:rFonts w:ascii="Arial" w:hAnsi="Arial" w:cs="Arial"/>
        <w:sz w:val="16"/>
        <w:szCs w:val="16"/>
      </w:rPr>
      <w:fldChar w:fldCharType="end"/>
    </w:r>
  </w:p>
  <w:p w14:paraId="6A3788F2" w14:textId="77777777" w:rsidR="00617487" w:rsidRDefault="006174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04DD" w14:textId="77777777" w:rsidR="00EA7299" w:rsidRDefault="00EA7299" w:rsidP="00BB4AD4">
      <w:r>
        <w:separator/>
      </w:r>
    </w:p>
  </w:footnote>
  <w:footnote w:type="continuationSeparator" w:id="0">
    <w:p w14:paraId="673522DD" w14:textId="77777777" w:rsidR="00EA7299" w:rsidRDefault="00EA7299" w:rsidP="00BB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D293" w14:textId="3DA63FB2" w:rsidR="00BB4AD4" w:rsidRDefault="00987080" w:rsidP="00BB4AD4">
    <w:pPr>
      <w:jc w:val="center"/>
      <w:rPr>
        <w:rFonts w:ascii="Arial" w:hAnsi="Arial" w:cs="Arial"/>
        <w:b/>
        <w:noProof/>
        <w:color w:val="000000"/>
        <w:sz w:val="16"/>
        <w:szCs w:val="16"/>
        <w:lang w:eastAsia="es-PA"/>
      </w:rPr>
    </w:pPr>
    <w:r>
      <w:rPr>
        <w:rFonts w:ascii="Arial" w:hAnsi="Arial" w:cs="Arial"/>
        <w:b/>
        <w:noProof/>
        <w:color w:val="000000"/>
        <w:sz w:val="16"/>
        <w:szCs w:val="16"/>
        <w:lang w:eastAsia="es-PA"/>
      </w:rPr>
      <w:drawing>
        <wp:anchor distT="0" distB="0" distL="114300" distR="114300" simplePos="0" relativeHeight="251657728" behindDoc="1" locked="0" layoutInCell="1" allowOverlap="1" wp14:anchorId="39B198D5" wp14:editId="6476D3BF">
          <wp:simplePos x="0" y="0"/>
          <wp:positionH relativeFrom="column">
            <wp:posOffset>268605</wp:posOffset>
          </wp:positionH>
          <wp:positionV relativeFrom="paragraph">
            <wp:posOffset>-193040</wp:posOffset>
          </wp:positionV>
          <wp:extent cx="800100" cy="535305"/>
          <wp:effectExtent l="0" t="0" r="0" b="0"/>
          <wp:wrapNone/>
          <wp:docPr id="2" name="Imagen 1" descr="Superintendencia de Ban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perintendencia de Bancos"/>
                  <pic:cNvPicPr>
                    <a:picLocks noChangeAspect="1" noChangeArrowheads="1"/>
                  </pic:cNvPicPr>
                </pic:nvPicPr>
                <pic:blipFill>
                  <a:blip r:embed="rId1">
                    <a:lum bright="58000" contrast="-64000"/>
                    <a:extLst>
                      <a:ext uri="{28A0092B-C50C-407E-A947-70E740481C1C}">
                        <a14:useLocalDpi xmlns:a14="http://schemas.microsoft.com/office/drawing/2010/main" val="0"/>
                      </a:ext>
                    </a:extLst>
                  </a:blip>
                  <a:srcRect/>
                  <a:stretch>
                    <a:fillRect/>
                  </a:stretch>
                </pic:blipFill>
                <pic:spPr bwMode="auto">
                  <a:xfrm>
                    <a:off x="0" y="0"/>
                    <a:ext cx="800100"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126AD" w14:textId="77777777" w:rsidR="00BB4AD4" w:rsidRPr="00CC7318" w:rsidRDefault="00BB4AD4" w:rsidP="00BB4AD4">
    <w:pPr>
      <w:jc w:val="center"/>
      <w:rPr>
        <w:rFonts w:ascii="Arial" w:hAnsi="Arial" w:cs="Arial"/>
        <w:b/>
        <w:color w:val="000000"/>
        <w:sz w:val="16"/>
        <w:szCs w:val="16"/>
        <w:lang w:val="es-ES"/>
      </w:rPr>
    </w:pPr>
    <w:r w:rsidRPr="00CC7318">
      <w:rPr>
        <w:rFonts w:ascii="Arial" w:hAnsi="Arial" w:cs="Arial"/>
        <w:b/>
        <w:color w:val="000000"/>
        <w:sz w:val="16"/>
        <w:szCs w:val="16"/>
        <w:lang w:val="es-ES"/>
      </w:rPr>
      <w:t>SUPERINTENDENCIA DE BANCOS</w:t>
    </w:r>
  </w:p>
  <w:p w14:paraId="5A456315" w14:textId="77777777" w:rsidR="00617487" w:rsidRDefault="00617487" w:rsidP="00BB4AD4">
    <w:pPr>
      <w:jc w:val="center"/>
      <w:rPr>
        <w:rFonts w:ascii="Arial" w:hAnsi="Arial" w:cs="Arial"/>
        <w:b/>
        <w:color w:val="000000"/>
        <w:sz w:val="16"/>
        <w:szCs w:val="16"/>
        <w:lang w:val="es-ES"/>
      </w:rPr>
    </w:pPr>
  </w:p>
  <w:p w14:paraId="32F70B39" w14:textId="1D8EFC41" w:rsidR="00BB4AD4" w:rsidRDefault="002C1951" w:rsidP="00BB4AD4">
    <w:pPr>
      <w:jc w:val="center"/>
      <w:rPr>
        <w:rFonts w:ascii="Arial" w:hAnsi="Arial" w:cs="Arial"/>
        <w:b/>
        <w:color w:val="000000"/>
        <w:sz w:val="16"/>
        <w:szCs w:val="16"/>
        <w:lang w:val="es-ES"/>
      </w:rPr>
    </w:pPr>
    <w:r>
      <w:rPr>
        <w:rFonts w:ascii="Arial" w:hAnsi="Arial" w:cs="Arial"/>
        <w:b/>
        <w:color w:val="000000"/>
        <w:sz w:val="16"/>
        <w:szCs w:val="16"/>
        <w:lang w:val="es-ES"/>
      </w:rPr>
      <w:t xml:space="preserve"> </w:t>
    </w:r>
    <w:r w:rsidR="00BB4AD4">
      <w:rPr>
        <w:rFonts w:ascii="Arial" w:hAnsi="Arial" w:cs="Arial"/>
        <w:b/>
        <w:color w:val="000000"/>
        <w:sz w:val="16"/>
        <w:szCs w:val="16"/>
        <w:lang w:val="es-ES"/>
      </w:rPr>
      <w:t>F</w:t>
    </w:r>
    <w:r w:rsidR="00BB4AD4" w:rsidRPr="00CC7318">
      <w:rPr>
        <w:rFonts w:ascii="Arial" w:hAnsi="Arial" w:cs="Arial"/>
        <w:b/>
        <w:color w:val="000000"/>
        <w:sz w:val="16"/>
        <w:szCs w:val="16"/>
        <w:lang w:val="es-ES"/>
      </w:rPr>
      <w:t>ORMULARIO SBP-DAE-02</w:t>
    </w:r>
  </w:p>
  <w:p w14:paraId="4A766771" w14:textId="77777777" w:rsidR="00BB4AD4" w:rsidRDefault="00BB4AD4" w:rsidP="00BB4AD4">
    <w:pPr>
      <w:pStyle w:val="Subttulo"/>
      <w:rPr>
        <w:rFonts w:ascii="Arial" w:hAnsi="Arial" w:cs="Arial"/>
        <w:color w:val="000000"/>
        <w:sz w:val="16"/>
        <w:szCs w:val="16"/>
      </w:rPr>
    </w:pPr>
    <w:r w:rsidRPr="00CC7318">
      <w:rPr>
        <w:rFonts w:ascii="Arial" w:hAnsi="Arial" w:cs="Arial"/>
        <w:color w:val="000000"/>
        <w:sz w:val="16"/>
        <w:szCs w:val="16"/>
      </w:rPr>
      <w:t>Detalle del Equipo de Auditoría Externa</w:t>
    </w:r>
    <w:r w:rsidR="00C9086B">
      <w:rPr>
        <w:rFonts w:ascii="Arial" w:hAnsi="Arial" w:cs="Arial"/>
        <w:color w:val="000000"/>
        <w:sz w:val="16"/>
        <w:szCs w:val="16"/>
      </w:rPr>
      <w:t xml:space="preserve"> del Banco o </w:t>
    </w:r>
    <w:r>
      <w:rPr>
        <w:rFonts w:ascii="Arial" w:hAnsi="Arial" w:cs="Arial"/>
        <w:color w:val="000000"/>
        <w:sz w:val="16"/>
        <w:szCs w:val="16"/>
      </w:rPr>
      <w:t>de</w:t>
    </w:r>
    <w:r w:rsidR="00C9086B">
      <w:rPr>
        <w:rFonts w:ascii="Arial" w:hAnsi="Arial" w:cs="Arial"/>
        <w:color w:val="000000"/>
        <w:sz w:val="16"/>
        <w:szCs w:val="16"/>
      </w:rPr>
      <w:t xml:space="preserve"> la</w:t>
    </w:r>
    <w:r>
      <w:rPr>
        <w:rFonts w:ascii="Arial" w:hAnsi="Arial" w:cs="Arial"/>
        <w:color w:val="000000"/>
        <w:sz w:val="16"/>
        <w:szCs w:val="16"/>
      </w:rPr>
      <w:t xml:space="preserve"> Propietaria de Acciones Bancarias</w:t>
    </w:r>
  </w:p>
  <w:p w14:paraId="3B6B3CCF" w14:textId="67A060A5" w:rsidR="00BB4AD4" w:rsidRPr="00CC7318" w:rsidRDefault="00BB4AD4" w:rsidP="00BB4AD4">
    <w:pPr>
      <w:pStyle w:val="Subttulo"/>
      <w:rPr>
        <w:rFonts w:ascii="Arial" w:hAnsi="Arial" w:cs="Arial"/>
        <w:color w:val="000000"/>
        <w:sz w:val="16"/>
        <w:szCs w:val="16"/>
      </w:rPr>
    </w:pPr>
    <w:r w:rsidRPr="00CC7318">
      <w:rPr>
        <w:rFonts w:ascii="Arial" w:hAnsi="Arial" w:cs="Arial"/>
        <w:color w:val="000000"/>
        <w:sz w:val="16"/>
        <w:szCs w:val="16"/>
      </w:rPr>
      <w:t>(Acuerdo 4-</w:t>
    </w:r>
    <w:r w:rsidRPr="002C1951">
      <w:rPr>
        <w:rFonts w:ascii="Arial" w:hAnsi="Arial" w:cs="Arial"/>
        <w:color w:val="000000" w:themeColor="text1"/>
        <w:sz w:val="16"/>
        <w:szCs w:val="16"/>
      </w:rPr>
      <w:t>2010</w:t>
    </w:r>
    <w:r w:rsidR="005A4730" w:rsidRPr="002C1951">
      <w:rPr>
        <w:rFonts w:ascii="Arial" w:hAnsi="Arial" w:cs="Arial"/>
        <w:color w:val="000000" w:themeColor="text1"/>
        <w:sz w:val="16"/>
        <w:szCs w:val="16"/>
      </w:rPr>
      <w:t xml:space="preserve"> y sus modificaciones</w:t>
    </w:r>
    <w:r w:rsidRPr="002C1951">
      <w:rPr>
        <w:rFonts w:ascii="Arial" w:hAnsi="Arial" w:cs="Arial"/>
        <w:color w:val="000000" w:themeColor="text1"/>
        <w:sz w:val="16"/>
        <w:szCs w:val="16"/>
      </w:rPr>
      <w:t>)</w:t>
    </w:r>
  </w:p>
  <w:p w14:paraId="1C08941D" w14:textId="77777777" w:rsidR="00BB4AD4" w:rsidRDefault="00BB4AD4">
    <w:pPr>
      <w:pStyle w:val="Encabezado"/>
    </w:pPr>
  </w:p>
  <w:p w14:paraId="1026D7E2" w14:textId="77777777" w:rsidR="00B204D6" w:rsidRDefault="00B204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7F3A"/>
    <w:multiLevelType w:val="hybridMultilevel"/>
    <w:tmpl w:val="E098B04A"/>
    <w:lvl w:ilvl="0" w:tplc="4C48B7C0">
      <w:start w:val="1"/>
      <w:numFmt w:val="bullet"/>
      <w:lvlText w:val="-"/>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A13BE1"/>
    <w:multiLevelType w:val="hybridMultilevel"/>
    <w:tmpl w:val="F398D760"/>
    <w:lvl w:ilvl="0" w:tplc="FB429E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9771A3"/>
    <w:multiLevelType w:val="hybridMultilevel"/>
    <w:tmpl w:val="9FC2442C"/>
    <w:lvl w:ilvl="0" w:tplc="3B6026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7741958">
    <w:abstractNumId w:val="1"/>
  </w:num>
  <w:num w:numId="2" w16cid:durableId="1955358953">
    <w:abstractNumId w:val="2"/>
  </w:num>
  <w:num w:numId="3" w16cid:durableId="32161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D4"/>
    <w:rsid w:val="000273F1"/>
    <w:rsid w:val="00043DF8"/>
    <w:rsid w:val="000565ED"/>
    <w:rsid w:val="000A2D6F"/>
    <w:rsid w:val="000B42A8"/>
    <w:rsid w:val="000E0640"/>
    <w:rsid w:val="000E29BF"/>
    <w:rsid w:val="000F00CB"/>
    <w:rsid w:val="0010119E"/>
    <w:rsid w:val="001232CA"/>
    <w:rsid w:val="0013173C"/>
    <w:rsid w:val="0013229B"/>
    <w:rsid w:val="00137F66"/>
    <w:rsid w:val="00163544"/>
    <w:rsid w:val="00170FE8"/>
    <w:rsid w:val="00171D97"/>
    <w:rsid w:val="00182828"/>
    <w:rsid w:val="00190200"/>
    <w:rsid w:val="001B2E82"/>
    <w:rsid w:val="001B4053"/>
    <w:rsid w:val="001D6344"/>
    <w:rsid w:val="00201662"/>
    <w:rsid w:val="0021260F"/>
    <w:rsid w:val="0021439A"/>
    <w:rsid w:val="00215B5D"/>
    <w:rsid w:val="00225821"/>
    <w:rsid w:val="00231BD4"/>
    <w:rsid w:val="002353B7"/>
    <w:rsid w:val="00240CC0"/>
    <w:rsid w:val="00275E7B"/>
    <w:rsid w:val="0028434F"/>
    <w:rsid w:val="002C1951"/>
    <w:rsid w:val="002C26DA"/>
    <w:rsid w:val="002E24BE"/>
    <w:rsid w:val="002E6C14"/>
    <w:rsid w:val="002E7EFC"/>
    <w:rsid w:val="002F2EF0"/>
    <w:rsid w:val="002F41DB"/>
    <w:rsid w:val="00310730"/>
    <w:rsid w:val="00347B83"/>
    <w:rsid w:val="00356B69"/>
    <w:rsid w:val="00356C9D"/>
    <w:rsid w:val="00357C28"/>
    <w:rsid w:val="00380594"/>
    <w:rsid w:val="003A5903"/>
    <w:rsid w:val="003D7DFC"/>
    <w:rsid w:val="00406ECD"/>
    <w:rsid w:val="004160F4"/>
    <w:rsid w:val="00440C5D"/>
    <w:rsid w:val="00454BA4"/>
    <w:rsid w:val="004624D9"/>
    <w:rsid w:val="00473F66"/>
    <w:rsid w:val="004E58F9"/>
    <w:rsid w:val="00512E1D"/>
    <w:rsid w:val="00520FBB"/>
    <w:rsid w:val="00521903"/>
    <w:rsid w:val="0052362C"/>
    <w:rsid w:val="0053566B"/>
    <w:rsid w:val="005472D6"/>
    <w:rsid w:val="00551142"/>
    <w:rsid w:val="00594FCC"/>
    <w:rsid w:val="005A380D"/>
    <w:rsid w:val="005A4730"/>
    <w:rsid w:val="005D3292"/>
    <w:rsid w:val="005D595C"/>
    <w:rsid w:val="005D66C7"/>
    <w:rsid w:val="005F258D"/>
    <w:rsid w:val="005F79C2"/>
    <w:rsid w:val="00607E43"/>
    <w:rsid w:val="00617487"/>
    <w:rsid w:val="0063798C"/>
    <w:rsid w:val="006632D8"/>
    <w:rsid w:val="006A10B6"/>
    <w:rsid w:val="006A2923"/>
    <w:rsid w:val="006C4CC6"/>
    <w:rsid w:val="006E62FF"/>
    <w:rsid w:val="007065AA"/>
    <w:rsid w:val="007153AD"/>
    <w:rsid w:val="0072036E"/>
    <w:rsid w:val="00722492"/>
    <w:rsid w:val="00735470"/>
    <w:rsid w:val="00740765"/>
    <w:rsid w:val="00742468"/>
    <w:rsid w:val="00742A2D"/>
    <w:rsid w:val="0074597E"/>
    <w:rsid w:val="0075342A"/>
    <w:rsid w:val="00757F49"/>
    <w:rsid w:val="007606B5"/>
    <w:rsid w:val="00761716"/>
    <w:rsid w:val="007718B0"/>
    <w:rsid w:val="00793367"/>
    <w:rsid w:val="007B68B9"/>
    <w:rsid w:val="007C591A"/>
    <w:rsid w:val="007F6481"/>
    <w:rsid w:val="008305B1"/>
    <w:rsid w:val="008315A6"/>
    <w:rsid w:val="008316E0"/>
    <w:rsid w:val="008364EF"/>
    <w:rsid w:val="0084507D"/>
    <w:rsid w:val="00871350"/>
    <w:rsid w:val="00893991"/>
    <w:rsid w:val="008A50BE"/>
    <w:rsid w:val="008C0859"/>
    <w:rsid w:val="009043E4"/>
    <w:rsid w:val="00912496"/>
    <w:rsid w:val="00926CB0"/>
    <w:rsid w:val="00927938"/>
    <w:rsid w:val="00936E04"/>
    <w:rsid w:val="00940DF3"/>
    <w:rsid w:val="00942672"/>
    <w:rsid w:val="00967D1D"/>
    <w:rsid w:val="00975D8D"/>
    <w:rsid w:val="00977AF8"/>
    <w:rsid w:val="00987080"/>
    <w:rsid w:val="009A3D9C"/>
    <w:rsid w:val="009A7B78"/>
    <w:rsid w:val="009E1838"/>
    <w:rsid w:val="00A25B28"/>
    <w:rsid w:val="00A37601"/>
    <w:rsid w:val="00A45BF3"/>
    <w:rsid w:val="00A66B87"/>
    <w:rsid w:val="00A775E6"/>
    <w:rsid w:val="00AB26DA"/>
    <w:rsid w:val="00AC4E67"/>
    <w:rsid w:val="00AE0E31"/>
    <w:rsid w:val="00AE140E"/>
    <w:rsid w:val="00AF6BDA"/>
    <w:rsid w:val="00B204D6"/>
    <w:rsid w:val="00B566C3"/>
    <w:rsid w:val="00B604C6"/>
    <w:rsid w:val="00B65661"/>
    <w:rsid w:val="00B72562"/>
    <w:rsid w:val="00BB4AD4"/>
    <w:rsid w:val="00BC7E0B"/>
    <w:rsid w:val="00BD144F"/>
    <w:rsid w:val="00BD1B21"/>
    <w:rsid w:val="00BF3A4E"/>
    <w:rsid w:val="00C2377F"/>
    <w:rsid w:val="00C56CD4"/>
    <w:rsid w:val="00C6119C"/>
    <w:rsid w:val="00C622B7"/>
    <w:rsid w:val="00C9086B"/>
    <w:rsid w:val="00C97A88"/>
    <w:rsid w:val="00CC35C6"/>
    <w:rsid w:val="00CE16EC"/>
    <w:rsid w:val="00CE6651"/>
    <w:rsid w:val="00CF300C"/>
    <w:rsid w:val="00CF3369"/>
    <w:rsid w:val="00D0784B"/>
    <w:rsid w:val="00D22479"/>
    <w:rsid w:val="00D61445"/>
    <w:rsid w:val="00D66E76"/>
    <w:rsid w:val="00D67451"/>
    <w:rsid w:val="00D714DE"/>
    <w:rsid w:val="00DA0248"/>
    <w:rsid w:val="00DA6F22"/>
    <w:rsid w:val="00DD5E67"/>
    <w:rsid w:val="00E11C52"/>
    <w:rsid w:val="00E145B2"/>
    <w:rsid w:val="00E26984"/>
    <w:rsid w:val="00E55A53"/>
    <w:rsid w:val="00E640BC"/>
    <w:rsid w:val="00E6599D"/>
    <w:rsid w:val="00E90BEE"/>
    <w:rsid w:val="00EA4485"/>
    <w:rsid w:val="00EA7299"/>
    <w:rsid w:val="00EB0D95"/>
    <w:rsid w:val="00EB1B9A"/>
    <w:rsid w:val="00EB36B3"/>
    <w:rsid w:val="00EC2C0D"/>
    <w:rsid w:val="00ED0EDE"/>
    <w:rsid w:val="00EE10EA"/>
    <w:rsid w:val="00EE26AA"/>
    <w:rsid w:val="00EF41F9"/>
    <w:rsid w:val="00F01EBE"/>
    <w:rsid w:val="00F06588"/>
    <w:rsid w:val="00F23D21"/>
    <w:rsid w:val="00F3532A"/>
    <w:rsid w:val="00F51F36"/>
    <w:rsid w:val="00FA3C46"/>
    <w:rsid w:val="00FB0CD4"/>
    <w:rsid w:val="00FB3605"/>
    <w:rsid w:val="00FE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BA6F9"/>
  <w15:chartTrackingRefBased/>
  <w15:docId w15:val="{3B0892A2-C461-42A2-8123-295E1CA0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AD4"/>
    <w:rPr>
      <w:rFonts w:ascii="Times New Roman" w:eastAsia="Times New Roman" w:hAnsi="Times New Roman"/>
      <w:sz w:val="24"/>
      <w:lang w:val="es-PA" w:eastAsia="es-ES"/>
    </w:rPr>
  </w:style>
  <w:style w:type="paragraph" w:styleId="Ttulo1">
    <w:name w:val="heading 1"/>
    <w:basedOn w:val="Normal"/>
    <w:next w:val="Normal"/>
    <w:link w:val="Ttulo1Car"/>
    <w:qFormat/>
    <w:rsid w:val="009A3D9C"/>
    <w:pPr>
      <w:keepNext/>
      <w:jc w:val="both"/>
      <w:outlineLvl w:val="0"/>
    </w:pPr>
    <w:rPr>
      <w:b/>
      <w:bCs/>
      <w:lang w:val="es-ES"/>
    </w:rPr>
  </w:style>
  <w:style w:type="paragraph" w:styleId="Ttulo2">
    <w:name w:val="heading 2"/>
    <w:basedOn w:val="Normal"/>
    <w:next w:val="Normal"/>
    <w:link w:val="Ttulo2Car"/>
    <w:uiPriority w:val="9"/>
    <w:qFormat/>
    <w:rsid w:val="00D714DE"/>
    <w:pPr>
      <w:keepNext/>
      <w:keepLines/>
      <w:spacing w:before="200"/>
      <w:outlineLvl w:val="1"/>
    </w:pPr>
    <w:rPr>
      <w:rFonts w:ascii="Cambria" w:hAnsi="Cambria"/>
      <w:b/>
      <w:bCs/>
      <w:color w:val="4F81BD"/>
      <w:sz w:val="26"/>
      <w:szCs w:val="26"/>
    </w:rPr>
  </w:style>
  <w:style w:type="paragraph" w:styleId="Ttulo5">
    <w:name w:val="heading 5"/>
    <w:basedOn w:val="Normal"/>
    <w:next w:val="Normal"/>
    <w:link w:val="Ttulo5Car"/>
    <w:qFormat/>
    <w:rsid w:val="00A25B2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AD4"/>
    <w:pPr>
      <w:tabs>
        <w:tab w:val="center" w:pos="4419"/>
        <w:tab w:val="right" w:pos="8838"/>
      </w:tabs>
    </w:pPr>
  </w:style>
  <w:style w:type="character" w:customStyle="1" w:styleId="EncabezadoCar">
    <w:name w:val="Encabezado Car"/>
    <w:basedOn w:val="Fuentedeprrafopredeter"/>
    <w:link w:val="Encabezado"/>
    <w:uiPriority w:val="99"/>
    <w:rsid w:val="00BB4AD4"/>
  </w:style>
  <w:style w:type="paragraph" w:styleId="Piedepgina">
    <w:name w:val="footer"/>
    <w:basedOn w:val="Normal"/>
    <w:link w:val="PiedepginaCar"/>
    <w:uiPriority w:val="99"/>
    <w:unhideWhenUsed/>
    <w:rsid w:val="00BB4AD4"/>
    <w:pPr>
      <w:tabs>
        <w:tab w:val="center" w:pos="4419"/>
        <w:tab w:val="right" w:pos="8838"/>
      </w:tabs>
    </w:pPr>
  </w:style>
  <w:style w:type="character" w:customStyle="1" w:styleId="PiedepginaCar">
    <w:name w:val="Pie de página Car"/>
    <w:basedOn w:val="Fuentedeprrafopredeter"/>
    <w:link w:val="Piedepgina"/>
    <w:uiPriority w:val="99"/>
    <w:rsid w:val="00BB4AD4"/>
  </w:style>
  <w:style w:type="paragraph" w:styleId="Subttulo">
    <w:name w:val="Subtitle"/>
    <w:basedOn w:val="Normal"/>
    <w:link w:val="SubttuloCar"/>
    <w:qFormat/>
    <w:rsid w:val="00BB4AD4"/>
    <w:pPr>
      <w:jc w:val="center"/>
    </w:pPr>
    <w:rPr>
      <w:b/>
      <w:bCs/>
      <w:lang w:val="es-ES"/>
    </w:rPr>
  </w:style>
  <w:style w:type="character" w:customStyle="1" w:styleId="SubttuloCar">
    <w:name w:val="Subtítulo Car"/>
    <w:link w:val="Subttulo"/>
    <w:rsid w:val="00BB4AD4"/>
    <w:rPr>
      <w:rFonts w:ascii="Times New Roman" w:eastAsia="Times New Roman" w:hAnsi="Times New Roman" w:cs="Times New Roman"/>
      <w:b/>
      <w:bCs/>
      <w:sz w:val="24"/>
      <w:szCs w:val="20"/>
      <w:lang w:val="es-ES" w:eastAsia="es-ES"/>
    </w:rPr>
  </w:style>
  <w:style w:type="character" w:customStyle="1" w:styleId="Ttulo1Car">
    <w:name w:val="Título 1 Car"/>
    <w:link w:val="Ttulo1"/>
    <w:rsid w:val="009A3D9C"/>
    <w:rPr>
      <w:rFonts w:ascii="Times New Roman" w:eastAsia="Times New Roman" w:hAnsi="Times New Roman" w:cs="Times New Roman"/>
      <w:b/>
      <w:bCs/>
      <w:sz w:val="24"/>
      <w:szCs w:val="20"/>
      <w:lang w:val="es-ES" w:eastAsia="es-ES"/>
    </w:rPr>
  </w:style>
  <w:style w:type="character" w:customStyle="1" w:styleId="Ttulo2Car">
    <w:name w:val="Título 2 Car"/>
    <w:link w:val="Ttulo2"/>
    <w:uiPriority w:val="9"/>
    <w:semiHidden/>
    <w:rsid w:val="00D714DE"/>
    <w:rPr>
      <w:rFonts w:ascii="Cambria" w:eastAsia="Times New Roman" w:hAnsi="Cambria" w:cs="Times New Roman"/>
      <w:b/>
      <w:bCs/>
      <w:color w:val="4F81BD"/>
      <w:sz w:val="26"/>
      <w:szCs w:val="26"/>
      <w:lang w:eastAsia="es-ES"/>
    </w:rPr>
  </w:style>
  <w:style w:type="character" w:customStyle="1" w:styleId="Ttulo5Car">
    <w:name w:val="Título 5 Car"/>
    <w:link w:val="Ttulo5"/>
    <w:rsid w:val="00A25B28"/>
    <w:rPr>
      <w:rFonts w:eastAsia="Times New Roman"/>
      <w:b/>
      <w:bCs/>
      <w:i/>
      <w:iCs/>
      <w:sz w:val="26"/>
      <w:szCs w:val="26"/>
      <w:lang w:eastAsia="es-ES"/>
    </w:rPr>
  </w:style>
  <w:style w:type="paragraph" w:styleId="Textoindependiente">
    <w:name w:val="Body Text"/>
    <w:basedOn w:val="Normal"/>
    <w:link w:val="TextoindependienteCar"/>
    <w:rsid w:val="00A25B28"/>
    <w:pPr>
      <w:jc w:val="both"/>
    </w:pPr>
    <w:rPr>
      <w:rFonts w:ascii="Arial" w:hAnsi="Arial"/>
      <w:sz w:val="22"/>
      <w:lang w:val="es-ES" w:eastAsia="en-US"/>
    </w:rPr>
  </w:style>
  <w:style w:type="character" w:customStyle="1" w:styleId="TextoindependienteCar">
    <w:name w:val="Texto independiente Car"/>
    <w:link w:val="Textoindependiente"/>
    <w:rsid w:val="00A25B28"/>
    <w:rPr>
      <w:rFonts w:ascii="Arial" w:eastAsia="Times New Roman" w:hAnsi="Arial"/>
      <w:sz w:val="22"/>
      <w:lang w:val="es-ES" w:eastAsia="en-US"/>
    </w:rPr>
  </w:style>
  <w:style w:type="character" w:styleId="Hipervnculo">
    <w:name w:val="Hyperlink"/>
    <w:rsid w:val="00A25B28"/>
    <w:rPr>
      <w:color w:val="0000FF"/>
      <w:u w:val="single"/>
    </w:rPr>
  </w:style>
  <w:style w:type="paragraph" w:styleId="Prrafodelista">
    <w:name w:val="List Paragraph"/>
    <w:basedOn w:val="Normal"/>
    <w:uiPriority w:val="34"/>
    <w:qFormat/>
    <w:rsid w:val="005A4730"/>
    <w:pPr>
      <w:ind w:left="708"/>
    </w:pPr>
  </w:style>
  <w:style w:type="character" w:styleId="Refdecomentario">
    <w:name w:val="annotation reference"/>
    <w:uiPriority w:val="99"/>
    <w:semiHidden/>
    <w:unhideWhenUsed/>
    <w:rsid w:val="00B566C3"/>
    <w:rPr>
      <w:sz w:val="16"/>
      <w:szCs w:val="16"/>
    </w:rPr>
  </w:style>
  <w:style w:type="paragraph" w:styleId="Textocomentario">
    <w:name w:val="annotation text"/>
    <w:basedOn w:val="Normal"/>
    <w:link w:val="TextocomentarioCar"/>
    <w:uiPriority w:val="99"/>
    <w:unhideWhenUsed/>
    <w:rsid w:val="00B566C3"/>
    <w:rPr>
      <w:sz w:val="20"/>
    </w:rPr>
  </w:style>
  <w:style w:type="character" w:customStyle="1" w:styleId="TextocomentarioCar">
    <w:name w:val="Texto comentario Car"/>
    <w:link w:val="Textocomentario"/>
    <w:uiPriority w:val="99"/>
    <w:rsid w:val="00B566C3"/>
    <w:rPr>
      <w:rFonts w:ascii="Times New Roman" w:eastAsia="Times New Roman" w:hAnsi="Times New Roman"/>
      <w:lang w:val="es-PA"/>
    </w:rPr>
  </w:style>
  <w:style w:type="paragraph" w:styleId="Asuntodelcomentario">
    <w:name w:val="annotation subject"/>
    <w:basedOn w:val="Textocomentario"/>
    <w:next w:val="Textocomentario"/>
    <w:link w:val="AsuntodelcomentarioCar"/>
    <w:uiPriority w:val="99"/>
    <w:semiHidden/>
    <w:unhideWhenUsed/>
    <w:rsid w:val="00B566C3"/>
    <w:rPr>
      <w:b/>
      <w:bCs/>
    </w:rPr>
  </w:style>
  <w:style w:type="character" w:customStyle="1" w:styleId="AsuntodelcomentarioCar">
    <w:name w:val="Asunto del comentario Car"/>
    <w:link w:val="Asuntodelcomentario"/>
    <w:uiPriority w:val="99"/>
    <w:semiHidden/>
    <w:rsid w:val="00B566C3"/>
    <w:rPr>
      <w:rFonts w:ascii="Times New Roman" w:eastAsia="Times New Roman" w:hAnsi="Times New Roman"/>
      <w:b/>
      <w:bCs/>
      <w:lang w:val="es-PA"/>
    </w:rPr>
  </w:style>
  <w:style w:type="paragraph" w:styleId="Revisin">
    <w:name w:val="Revision"/>
    <w:hidden/>
    <w:uiPriority w:val="99"/>
    <w:semiHidden/>
    <w:rsid w:val="00D66E76"/>
    <w:rPr>
      <w:rFonts w:ascii="Times New Roman" w:eastAsia="Times New Roman" w:hAnsi="Times New Roman"/>
      <w:sz w:val="24"/>
      <w:lang w:val="es-PA" w:eastAsia="es-ES"/>
    </w:rPr>
  </w:style>
  <w:style w:type="character" w:styleId="Mencinsinresolver">
    <w:name w:val="Unresolved Mention"/>
    <w:basedOn w:val="Fuentedeprrafopredeter"/>
    <w:uiPriority w:val="99"/>
    <w:semiHidden/>
    <w:unhideWhenUsed/>
    <w:rsid w:val="00DD5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bancos.gob.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porte@superbancos.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13E1C-2A81-4FE0-A9EA-A850F03B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4757</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SECCION I - GENERALES</vt:lpstr>
    </vt:vector>
  </TitlesOfParts>
  <Company/>
  <LinksUpToDate>false</LinksUpToDate>
  <CharactersWithSpaces>5610</CharactersWithSpaces>
  <SharedDoc>false</SharedDoc>
  <HLinks>
    <vt:vector size="12" baseType="variant">
      <vt:variant>
        <vt:i4>7405613</vt:i4>
      </vt:variant>
      <vt:variant>
        <vt:i4>3</vt:i4>
      </vt:variant>
      <vt:variant>
        <vt:i4>0</vt:i4>
      </vt:variant>
      <vt:variant>
        <vt:i4>5</vt:i4>
      </vt:variant>
      <vt:variant>
        <vt:lpwstr>http://www.superbancos.gob.pa/</vt:lpwstr>
      </vt:variant>
      <vt:variant>
        <vt:lpwstr/>
      </vt:variant>
      <vt:variant>
        <vt:i4>1507429</vt:i4>
      </vt:variant>
      <vt:variant>
        <vt:i4>0</vt:i4>
      </vt:variant>
      <vt:variant>
        <vt:i4>0</vt:i4>
      </vt:variant>
      <vt:variant>
        <vt:i4>5</vt:i4>
      </vt:variant>
      <vt:variant>
        <vt:lpwstr>mailto:superbancos@superbancos.gob.pa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SECCION I - GENERALES</dc:title>
  <dc:subject/>
  <dc:creator>sisaza</dc:creator>
  <cp:keywords/>
  <cp:lastModifiedBy>RODRIGUEZ, RUBEN</cp:lastModifiedBy>
  <cp:revision>2</cp:revision>
  <cp:lastPrinted>2012-01-31T14:18:00Z</cp:lastPrinted>
  <dcterms:created xsi:type="dcterms:W3CDTF">2026-02-02T16:41:00Z</dcterms:created>
  <dcterms:modified xsi:type="dcterms:W3CDTF">2026-02-02T16:41:00Z</dcterms:modified>
</cp:coreProperties>
</file>