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0E411" w14:textId="77777777" w:rsidR="001526D7" w:rsidRPr="000806B6" w:rsidRDefault="000806B6" w:rsidP="000806B6">
      <w:pPr>
        <w:jc w:val="center"/>
        <w:rPr>
          <w:b/>
          <w:sz w:val="28"/>
        </w:rPr>
      </w:pPr>
      <w:r w:rsidRPr="000806B6">
        <w:rPr>
          <w:b/>
          <w:sz w:val="28"/>
        </w:rPr>
        <w:t>PF01- Átomo de Factores (Fiduciarias)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6237"/>
        <w:gridCol w:w="1842"/>
      </w:tblGrid>
      <w:tr w:rsidR="009C61CB" w:rsidRPr="001526D7" w14:paraId="52F73C85" w14:textId="77777777" w:rsidTr="000806B6">
        <w:trPr>
          <w:trHeight w:val="315"/>
        </w:trPr>
        <w:tc>
          <w:tcPr>
            <w:tcW w:w="851" w:type="dxa"/>
            <w:shd w:val="clear" w:color="000000" w:fill="2F75B5"/>
            <w:noWrap/>
            <w:vAlign w:val="center"/>
            <w:hideMark/>
          </w:tcPr>
          <w:p w14:paraId="7D6A410E" w14:textId="77777777" w:rsidR="001526D7" w:rsidRPr="001526D7" w:rsidRDefault="001526D7" w:rsidP="009C6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A"/>
              </w:rPr>
            </w:pPr>
            <w:r w:rsidRPr="001526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A"/>
              </w:rPr>
              <w:t>N° Campo</w:t>
            </w:r>
          </w:p>
        </w:tc>
        <w:tc>
          <w:tcPr>
            <w:tcW w:w="1985" w:type="dxa"/>
            <w:shd w:val="clear" w:color="000000" w:fill="2F75B5"/>
            <w:vAlign w:val="center"/>
            <w:hideMark/>
          </w:tcPr>
          <w:p w14:paraId="704EB0F7" w14:textId="77777777" w:rsidR="001526D7" w:rsidRPr="001526D7" w:rsidRDefault="001526D7" w:rsidP="009C6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A"/>
              </w:rPr>
            </w:pPr>
            <w:r w:rsidRPr="001526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A"/>
              </w:rPr>
              <w:t>Nombre</w:t>
            </w:r>
          </w:p>
        </w:tc>
        <w:tc>
          <w:tcPr>
            <w:tcW w:w="6237" w:type="dxa"/>
            <w:shd w:val="clear" w:color="000000" w:fill="2F75B5"/>
            <w:vAlign w:val="center"/>
            <w:hideMark/>
          </w:tcPr>
          <w:p w14:paraId="15E7EFBD" w14:textId="77777777" w:rsidR="001526D7" w:rsidRPr="001526D7" w:rsidRDefault="001526D7" w:rsidP="000806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A"/>
              </w:rPr>
            </w:pPr>
            <w:r w:rsidRPr="001526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A"/>
              </w:rPr>
              <w:t>Descripción</w:t>
            </w:r>
          </w:p>
        </w:tc>
        <w:tc>
          <w:tcPr>
            <w:tcW w:w="1842" w:type="dxa"/>
            <w:shd w:val="clear" w:color="000000" w:fill="2F75B5"/>
            <w:vAlign w:val="center"/>
            <w:hideMark/>
          </w:tcPr>
          <w:p w14:paraId="7DE4F0CF" w14:textId="77777777" w:rsidR="001526D7" w:rsidRPr="001526D7" w:rsidRDefault="001526D7" w:rsidP="000806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A"/>
              </w:rPr>
            </w:pPr>
            <w:r w:rsidRPr="001526D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A"/>
              </w:rPr>
              <w:t>Tipo</w:t>
            </w:r>
          </w:p>
        </w:tc>
      </w:tr>
      <w:tr w:rsidR="006D57E6" w:rsidRPr="001526D7" w14:paraId="72335FFD" w14:textId="77777777" w:rsidTr="002667AC">
        <w:trPr>
          <w:trHeight w:val="6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D995F3" w14:textId="34021BAB" w:rsidR="006D57E6" w:rsidRPr="001526D7" w:rsidRDefault="006D57E6" w:rsidP="006D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5A9119" w14:textId="32DDE366" w:rsidR="006D57E6" w:rsidRPr="001526D7" w:rsidRDefault="006D57E6" w:rsidP="006D57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Fecha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047D55CF" w14:textId="3E4D62DB" w:rsidR="006D57E6" w:rsidRPr="001526D7" w:rsidRDefault="006D57E6" w:rsidP="006D5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ED24B7">
              <w:rPr>
                <w:rFonts w:ascii="Arial" w:hAnsi="Arial" w:cs="Arial"/>
                <w:color w:val="000000"/>
                <w:sz w:val="20"/>
                <w:szCs w:val="20"/>
              </w:rPr>
              <w:t>Indicar la fecha de cierre a la que corresponde el informe.</w:t>
            </w:r>
          </w:p>
        </w:tc>
        <w:tc>
          <w:tcPr>
            <w:tcW w:w="1842" w:type="dxa"/>
            <w:shd w:val="clear" w:color="auto" w:fill="auto"/>
            <w:hideMark/>
          </w:tcPr>
          <w:p w14:paraId="5751A4FD" w14:textId="77777777" w:rsidR="006D57E6" w:rsidRPr="001526D7" w:rsidRDefault="006D57E6" w:rsidP="006D5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For</w:t>
            </w:r>
            <w:r w:rsidRPr="001526D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mato de fecha AAAAMMDD</w:t>
            </w:r>
          </w:p>
        </w:tc>
      </w:tr>
      <w:tr w:rsidR="006D57E6" w:rsidRPr="001526D7" w14:paraId="4BC60877" w14:textId="77777777" w:rsidTr="002667AC">
        <w:trPr>
          <w:trHeight w:val="6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F66432" w14:textId="6CE083D6" w:rsidR="006D57E6" w:rsidRPr="001526D7" w:rsidRDefault="006D57E6" w:rsidP="006D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26EB29A" w14:textId="21D5631D" w:rsidR="006D57E6" w:rsidRPr="001526D7" w:rsidRDefault="006D57E6" w:rsidP="006D57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proofErr w:type="spellStart"/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Cod</w:t>
            </w:r>
            <w:proofErr w:type="spellEnd"/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 xml:space="preserve"> Fiduciaria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6BC668A7" w14:textId="71F2C160" w:rsidR="006D57E6" w:rsidRPr="001526D7" w:rsidRDefault="006D57E6" w:rsidP="006D5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>Corresponde al código de la entidad asignado por la SBP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14:paraId="35A9BD0A" w14:textId="77777777" w:rsidR="006D57E6" w:rsidRPr="001526D7" w:rsidRDefault="006D57E6" w:rsidP="006D5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1526D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3 caracteres</w:t>
            </w:r>
          </w:p>
        </w:tc>
      </w:tr>
      <w:tr w:rsidR="006D57E6" w:rsidRPr="001526D7" w14:paraId="74B00389" w14:textId="77777777" w:rsidTr="002667AC">
        <w:trPr>
          <w:trHeight w:val="6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3FA349" w14:textId="34388C19" w:rsidR="006D57E6" w:rsidRPr="001526D7" w:rsidRDefault="006D57E6" w:rsidP="006D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67EA22" w14:textId="1B0AAD97" w:rsidR="006D57E6" w:rsidRPr="001526D7" w:rsidRDefault="006D57E6" w:rsidP="006D57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proofErr w:type="spellStart"/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>Cod_Cuenta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08DE02F" w14:textId="6667DD34" w:rsidR="006D57E6" w:rsidRPr="001526D7" w:rsidRDefault="006D57E6" w:rsidP="006D5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>Corresponde a las cuentas de tipo S de la tabla FD09 Estructura de Factores de Riesgo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14:paraId="1DDE5001" w14:textId="77777777" w:rsidR="006D57E6" w:rsidRPr="001526D7" w:rsidRDefault="006D57E6" w:rsidP="006D5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</w:t>
            </w:r>
            <w:r w:rsidRPr="001526D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xto de 21 Caracteres</w:t>
            </w:r>
          </w:p>
        </w:tc>
      </w:tr>
      <w:tr w:rsidR="006D57E6" w:rsidRPr="001526D7" w14:paraId="1F634A29" w14:textId="77777777" w:rsidTr="002667AC">
        <w:trPr>
          <w:trHeight w:val="57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84A26C" w14:textId="7CFA967A" w:rsidR="006D57E6" w:rsidRPr="001526D7" w:rsidRDefault="006D57E6" w:rsidP="006D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57C241" w14:textId="2755414A" w:rsidR="006D57E6" w:rsidRPr="001526D7" w:rsidRDefault="006D57E6" w:rsidP="006D57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proofErr w:type="spellStart"/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>Tipo_Persona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7C41A38" w14:textId="4E37941E" w:rsidR="006D57E6" w:rsidRPr="001526D7" w:rsidRDefault="006D57E6" w:rsidP="006D5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>Indicar el tipo de persona según su clasificación (01:Persona Natural o 02:Persona Jurídica)</w:t>
            </w:r>
          </w:p>
        </w:tc>
        <w:tc>
          <w:tcPr>
            <w:tcW w:w="1842" w:type="dxa"/>
            <w:shd w:val="clear" w:color="auto" w:fill="auto"/>
            <w:hideMark/>
          </w:tcPr>
          <w:p w14:paraId="492EB1AE" w14:textId="77777777" w:rsidR="006D57E6" w:rsidRPr="001526D7" w:rsidRDefault="006D57E6" w:rsidP="006D5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1526D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Texto de 2 caracteres</w:t>
            </w:r>
          </w:p>
        </w:tc>
      </w:tr>
      <w:tr w:rsidR="006D57E6" w:rsidRPr="001526D7" w14:paraId="5A926FEC" w14:textId="77777777" w:rsidTr="002667AC">
        <w:trPr>
          <w:trHeight w:val="491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20DA97" w14:textId="61C0AC94" w:rsidR="006D57E6" w:rsidRPr="001526D7" w:rsidRDefault="006D57E6" w:rsidP="006D5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A6EA892" w14:textId="022F892D" w:rsidR="006D57E6" w:rsidRPr="001526D7" w:rsidRDefault="006D57E6" w:rsidP="006D57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>Cantidad por Factor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5A4EF044" w14:textId="77777777" w:rsidR="006D57E6" w:rsidRDefault="006D57E6" w:rsidP="006D57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 xml:space="preserve">Factor de Riesgo Cliente: Indicar el total de </w:t>
            </w:r>
            <w:r w:rsidRPr="007D3833">
              <w:rPr>
                <w:rFonts w:ascii="Arial" w:hAnsi="Arial" w:cs="Arial"/>
                <w:b/>
                <w:color w:val="000000"/>
                <w:sz w:val="20"/>
                <w:szCs w:val="20"/>
              </w:rPr>
              <w:t>fideicomitentes/clientes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383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3833">
              <w:rPr>
                <w:rFonts w:ascii="Arial" w:hAnsi="Arial" w:cs="Arial"/>
                <w:i/>
                <w:color w:val="000000"/>
                <w:sz w:val="20"/>
                <w:szCs w:val="20"/>
              </w:rPr>
              <w:t>que realice o no transacciones</w:t>
            </w:r>
            <w:r w:rsidRPr="007D383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 xml:space="preserve"> en el periodo analizado. Este campo solo debe ser completado con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el rubro</w:t>
            </w: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las cuentas 1.000.000.000.000.000 hasta 1.008.004.000.000.000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E4BEAFB" w14:textId="77777777" w:rsidR="006D57E6" w:rsidRDefault="006D57E6" w:rsidP="006D57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 xml:space="preserve">Factor de Riesgo Productos: Señalar el total de los </w:t>
            </w:r>
            <w:r w:rsidRPr="007D3833">
              <w:rPr>
                <w:rFonts w:ascii="Arial" w:hAnsi="Arial" w:cs="Arial"/>
                <w:b/>
                <w:color w:val="000000"/>
                <w:sz w:val="20"/>
                <w:szCs w:val="20"/>
              </w:rPr>
              <w:t>fideicomitentes/clientes</w:t>
            </w: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mantienen los productos identificados en las variables 2.000.000.000.000.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 hasta 2.008.006.000.000.000.</w:t>
            </w:r>
          </w:p>
          <w:p w14:paraId="5FD7ECFF" w14:textId="77777777" w:rsidR="006D57E6" w:rsidRDefault="006D57E6" w:rsidP="006D57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 xml:space="preserve">Factor de Riesgo Canales: Indicar el total de </w:t>
            </w:r>
            <w:r w:rsidRPr="007D3833">
              <w:rPr>
                <w:rFonts w:ascii="Arial" w:hAnsi="Arial" w:cs="Arial"/>
                <w:b/>
                <w:color w:val="000000"/>
                <w:sz w:val="20"/>
                <w:szCs w:val="20"/>
              </w:rPr>
              <w:t>fideicomitentes/clientes</w:t>
            </w: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utilizan el canal en el periodo analizado. Este campo solo debe ser completado en los rubros de las cuentas 3.000.000.000.000.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000 hasta 3.004.005.000.000.000.</w:t>
            </w:r>
          </w:p>
          <w:p w14:paraId="3245E173" w14:textId="505CE425" w:rsidR="006D57E6" w:rsidRPr="001526D7" w:rsidRDefault="006D57E6" w:rsidP="006D5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bookmarkStart w:id="0" w:name="_GoBack"/>
            <w:bookmarkEnd w:id="0"/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 xml:space="preserve">Factor de Riesgo Zona Geográfica: Indicar el total de </w:t>
            </w:r>
            <w:r w:rsidRPr="007D3833">
              <w:rPr>
                <w:rFonts w:ascii="Arial" w:hAnsi="Arial" w:cs="Arial"/>
                <w:b/>
                <w:color w:val="000000"/>
                <w:sz w:val="20"/>
                <w:szCs w:val="20"/>
              </w:rPr>
              <w:t>fideicomitentes/clientes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C346F">
              <w:rPr>
                <w:rFonts w:ascii="Arial" w:hAnsi="Arial" w:cs="Arial"/>
                <w:color w:val="000000"/>
                <w:sz w:val="20"/>
                <w:szCs w:val="20"/>
              </w:rPr>
              <w:t>cuya fuente de ingreso se origina en las Zonas Geográficas señaladas en el periodo analizado. Este campo solo debe ser completado en los rubros de la cuentas 4.000.000.000.000 hasta 4.003.004.000.000.000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14:paraId="3DE6CEA5" w14:textId="77777777" w:rsidR="006D57E6" w:rsidRPr="001526D7" w:rsidRDefault="006D57E6" w:rsidP="006D57E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</w:pPr>
            <w:r w:rsidRPr="001526D7">
              <w:rPr>
                <w:rFonts w:ascii="Calibri" w:eastAsia="Times New Roman" w:hAnsi="Calibri" w:cs="Calibri"/>
                <w:sz w:val="24"/>
                <w:szCs w:val="24"/>
                <w:lang w:eastAsia="es-PA"/>
              </w:rPr>
              <w:t>Numérico entero mayor o igual a cero</w:t>
            </w:r>
          </w:p>
        </w:tc>
      </w:tr>
      <w:tr w:rsidR="006D57E6" w:rsidRPr="001526D7" w14:paraId="1B48317E" w14:textId="77777777" w:rsidTr="002667AC">
        <w:trPr>
          <w:trHeight w:val="83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DCA4B9" w14:textId="75F8C5F6" w:rsidR="006D57E6" w:rsidRDefault="006D57E6" w:rsidP="006D57E6">
            <w:pPr>
              <w:spacing w:after="0"/>
              <w:jc w:val="center"/>
              <w:rPr>
                <w:rFonts w:ascii="Calibri" w:hAnsi="Calibri" w:cs="Calibri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A82DF1" w14:textId="279DEB1E" w:rsidR="006D57E6" w:rsidRDefault="006D57E6" w:rsidP="006D57E6">
            <w:pPr>
              <w:spacing w:after="0"/>
              <w:rPr>
                <w:rFonts w:ascii="Calibri" w:hAnsi="Calibri" w:cs="Calibri"/>
              </w:rPr>
            </w:pPr>
            <w:r w:rsidRPr="001E2F44">
              <w:rPr>
                <w:rFonts w:ascii="Arial" w:hAnsi="Arial" w:cs="Arial"/>
                <w:color w:val="000000"/>
                <w:sz w:val="20"/>
                <w:szCs w:val="20"/>
              </w:rPr>
              <w:t>Cantidad Entradas (Depósitos)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BF73D23" w14:textId="04DB3AB2" w:rsidR="006D57E6" w:rsidRDefault="006D57E6" w:rsidP="006D57E6">
            <w:pPr>
              <w:spacing w:after="0"/>
              <w:jc w:val="both"/>
              <w:rPr>
                <w:rFonts w:ascii="Calibri" w:hAnsi="Calibri" w:cs="Calibri"/>
              </w:rPr>
            </w:pPr>
            <w:r w:rsidRPr="007D3833">
              <w:rPr>
                <w:rFonts w:ascii="Arial" w:hAnsi="Arial" w:cs="Arial"/>
                <w:color w:val="000000"/>
                <w:sz w:val="20"/>
                <w:szCs w:val="20"/>
              </w:rPr>
              <w:t>Señalar el total de transacciones por entradas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ya sea </w:t>
            </w:r>
            <w:r w:rsidRPr="007D3833">
              <w:rPr>
                <w:rFonts w:ascii="Arial" w:hAnsi="Arial" w:cs="Arial"/>
                <w:color w:val="000000"/>
                <w:sz w:val="20"/>
                <w:szCs w:val="20"/>
              </w:rPr>
              <w:t>depósitos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transferencia, o cualquier transacción que represente un ingreso</w:t>
            </w:r>
            <w:r w:rsidRPr="007D3833">
              <w:rPr>
                <w:rFonts w:ascii="Arial" w:hAnsi="Arial" w:cs="Arial"/>
                <w:color w:val="000000"/>
                <w:sz w:val="20"/>
                <w:szCs w:val="20"/>
              </w:rPr>
              <w:t>) para cada una de las variables de los factores de riesgo en el periodo analizado.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hideMark/>
          </w:tcPr>
          <w:p w14:paraId="76F11F3C" w14:textId="77777777" w:rsidR="006D57E6" w:rsidRDefault="006D57E6" w:rsidP="006D57E6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Numérico entero mayor o igual a cero</w:t>
            </w:r>
          </w:p>
        </w:tc>
      </w:tr>
      <w:tr w:rsidR="006D57E6" w:rsidRPr="001526D7" w14:paraId="524EE83E" w14:textId="77777777" w:rsidTr="002667AC">
        <w:trPr>
          <w:trHeight w:val="80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9F6971" w14:textId="42478D18" w:rsidR="006D57E6" w:rsidRDefault="006D57E6" w:rsidP="006D57E6">
            <w:pPr>
              <w:spacing w:after="0"/>
              <w:jc w:val="center"/>
              <w:rPr>
                <w:rFonts w:ascii="Calibri" w:hAnsi="Calibri" w:cs="Calibri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9CF681" w14:textId="6F5A351F" w:rsidR="006D57E6" w:rsidRDefault="006D57E6" w:rsidP="006D57E6">
            <w:pPr>
              <w:spacing w:after="0"/>
              <w:rPr>
                <w:rFonts w:ascii="Calibri" w:hAnsi="Calibri" w:cs="Calibri"/>
              </w:rPr>
            </w:pPr>
            <w:r w:rsidRPr="001E2F44">
              <w:rPr>
                <w:rFonts w:ascii="Arial" w:hAnsi="Arial" w:cs="Arial"/>
                <w:color w:val="000000"/>
                <w:sz w:val="20"/>
                <w:szCs w:val="20"/>
              </w:rPr>
              <w:t>Total de Entradas (Depósitos). Importe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39A9A6A1" w14:textId="1F22CA30" w:rsidR="006D57E6" w:rsidRDefault="006D57E6" w:rsidP="006D57E6">
            <w:pPr>
              <w:spacing w:after="0"/>
              <w:jc w:val="both"/>
              <w:rPr>
                <w:rFonts w:ascii="Calibri" w:hAnsi="Calibri" w:cs="Calibri"/>
              </w:rPr>
            </w:pPr>
            <w:r w:rsidRPr="00AD5AA6">
              <w:rPr>
                <w:rFonts w:ascii="Arial" w:hAnsi="Arial" w:cs="Arial"/>
                <w:color w:val="000000"/>
                <w:sz w:val="20"/>
                <w:szCs w:val="20"/>
              </w:rPr>
              <w:t>Señalar la sumatoria de los importes por entradas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ya sea </w:t>
            </w:r>
            <w:r w:rsidRPr="007D3833">
              <w:rPr>
                <w:rFonts w:ascii="Arial" w:hAnsi="Arial" w:cs="Arial"/>
                <w:color w:val="000000"/>
                <w:sz w:val="20"/>
                <w:szCs w:val="20"/>
              </w:rPr>
              <w:t>depósitos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transferencia, o cualquier transacción que represente un ingreso</w:t>
            </w:r>
            <w:r w:rsidRPr="00AD5AA6">
              <w:rPr>
                <w:rFonts w:ascii="Arial" w:hAnsi="Arial" w:cs="Arial"/>
                <w:color w:val="000000"/>
                <w:sz w:val="20"/>
                <w:szCs w:val="20"/>
              </w:rPr>
              <w:t>) para cada una de las variables de los factores de riesgo en el periodo analizado.</w:t>
            </w:r>
          </w:p>
        </w:tc>
        <w:tc>
          <w:tcPr>
            <w:tcW w:w="1842" w:type="dxa"/>
            <w:shd w:val="clear" w:color="auto" w:fill="auto"/>
            <w:hideMark/>
          </w:tcPr>
          <w:p w14:paraId="3C6A3A64" w14:textId="77777777" w:rsidR="006D57E6" w:rsidRDefault="006D57E6" w:rsidP="006D57E6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Numérico con 2 decimales</w:t>
            </w:r>
          </w:p>
        </w:tc>
      </w:tr>
      <w:tr w:rsidR="006D57E6" w:rsidRPr="001526D7" w14:paraId="0388BBB9" w14:textId="77777777" w:rsidTr="002667AC">
        <w:trPr>
          <w:trHeight w:val="77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306B2A" w14:textId="413D9C6F" w:rsidR="006D57E6" w:rsidRDefault="006D57E6" w:rsidP="006D57E6">
            <w:pPr>
              <w:spacing w:after="0"/>
              <w:jc w:val="center"/>
              <w:rPr>
                <w:rFonts w:ascii="Calibri" w:hAnsi="Calibri" w:cs="Calibri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48BFF87" w14:textId="6C610016" w:rsidR="006D57E6" w:rsidRDefault="006D57E6" w:rsidP="006D57E6">
            <w:pPr>
              <w:spacing w:after="0"/>
              <w:rPr>
                <w:rFonts w:ascii="Calibri" w:hAnsi="Calibri" w:cs="Calibri"/>
              </w:rPr>
            </w:pPr>
            <w:r w:rsidRPr="001E2F44">
              <w:rPr>
                <w:rFonts w:ascii="Arial" w:hAnsi="Arial" w:cs="Arial"/>
                <w:color w:val="000000"/>
                <w:sz w:val="20"/>
                <w:szCs w:val="20"/>
              </w:rPr>
              <w:t>Cantidad de Salidas (Retiros)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79D6ACA4" w14:textId="0DD609EB" w:rsidR="006D57E6" w:rsidRDefault="006D57E6" w:rsidP="006D57E6">
            <w:pPr>
              <w:spacing w:after="0"/>
              <w:jc w:val="both"/>
              <w:rPr>
                <w:rFonts w:ascii="Calibri" w:hAnsi="Calibri" w:cs="Calibri"/>
              </w:rPr>
            </w:pPr>
            <w:r w:rsidRPr="00AD5AA6">
              <w:rPr>
                <w:rFonts w:ascii="Arial" w:hAnsi="Arial" w:cs="Arial"/>
                <w:color w:val="000000"/>
                <w:sz w:val="20"/>
                <w:szCs w:val="20"/>
              </w:rPr>
              <w:t>Señalar el total de transacciones por salidas (retiros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transferencias, o cualquier otra transacción que represente un débito o salida</w:t>
            </w:r>
            <w:r w:rsidRPr="00AD5AA6">
              <w:rPr>
                <w:rFonts w:ascii="Arial" w:hAnsi="Arial" w:cs="Arial"/>
                <w:color w:val="000000"/>
                <w:sz w:val="20"/>
                <w:szCs w:val="20"/>
              </w:rPr>
              <w:t>) para cada una de las variables de los factores de riesgo en el periodo analizado.</w:t>
            </w:r>
          </w:p>
        </w:tc>
        <w:tc>
          <w:tcPr>
            <w:tcW w:w="1842" w:type="dxa"/>
            <w:shd w:val="clear" w:color="auto" w:fill="auto"/>
            <w:hideMark/>
          </w:tcPr>
          <w:p w14:paraId="3BA9FE2C" w14:textId="77777777" w:rsidR="006D57E6" w:rsidRDefault="006D57E6" w:rsidP="006D57E6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Numérico entero mayor o igual a cero</w:t>
            </w:r>
          </w:p>
        </w:tc>
      </w:tr>
      <w:tr w:rsidR="006D57E6" w:rsidRPr="001526D7" w14:paraId="431CAE7B" w14:textId="77777777" w:rsidTr="002667AC">
        <w:trPr>
          <w:trHeight w:val="69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96649A" w14:textId="318A836D" w:rsidR="006D57E6" w:rsidRDefault="006D57E6" w:rsidP="006D57E6">
            <w:pPr>
              <w:spacing w:after="0"/>
              <w:jc w:val="center"/>
              <w:rPr>
                <w:rFonts w:ascii="Calibri" w:hAnsi="Calibri" w:cs="Calibri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79E2ADB" w14:textId="2ED06C5F" w:rsidR="006D57E6" w:rsidRDefault="006D57E6" w:rsidP="006D57E6">
            <w:pPr>
              <w:spacing w:after="0"/>
              <w:rPr>
                <w:rFonts w:ascii="Calibri" w:hAnsi="Calibri" w:cs="Calibri"/>
              </w:rPr>
            </w:pPr>
            <w:r w:rsidRPr="001E2F44">
              <w:rPr>
                <w:rFonts w:ascii="Arial" w:hAnsi="Arial" w:cs="Arial"/>
                <w:color w:val="000000"/>
                <w:sz w:val="20"/>
                <w:szCs w:val="20"/>
              </w:rPr>
              <w:t>Total de Salidas (Retiros). Importe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9DEF544" w14:textId="2AAAE581" w:rsidR="006D57E6" w:rsidRDefault="006D57E6" w:rsidP="006D57E6">
            <w:pPr>
              <w:spacing w:after="0"/>
              <w:jc w:val="both"/>
              <w:rPr>
                <w:rFonts w:ascii="Calibri" w:hAnsi="Calibri" w:cs="Calibri"/>
              </w:rPr>
            </w:pPr>
            <w:r w:rsidRPr="00AD5AA6">
              <w:rPr>
                <w:rFonts w:ascii="Arial" w:hAnsi="Arial" w:cs="Arial"/>
                <w:color w:val="000000"/>
                <w:sz w:val="20"/>
                <w:szCs w:val="20"/>
              </w:rPr>
              <w:t>Señalar la sumatoria de los importes por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salidas (</w:t>
            </w:r>
            <w:r w:rsidRPr="00AD5AA6">
              <w:rPr>
                <w:rFonts w:ascii="Arial" w:hAnsi="Arial" w:cs="Arial"/>
                <w:color w:val="000000"/>
                <w:sz w:val="20"/>
                <w:szCs w:val="20"/>
              </w:rPr>
              <w:t>retiros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transferencias, o cualquier otra transacción que represente un débito o salida)</w:t>
            </w:r>
            <w:r w:rsidRPr="00AD5AA6">
              <w:rPr>
                <w:rFonts w:ascii="Arial" w:hAnsi="Arial" w:cs="Arial"/>
                <w:color w:val="000000"/>
                <w:sz w:val="20"/>
                <w:szCs w:val="20"/>
              </w:rPr>
              <w:t xml:space="preserve"> para cada una de las variables de los factores de riesgo en el periodo analizado.</w:t>
            </w:r>
          </w:p>
        </w:tc>
        <w:tc>
          <w:tcPr>
            <w:tcW w:w="1842" w:type="dxa"/>
            <w:shd w:val="clear" w:color="auto" w:fill="auto"/>
            <w:hideMark/>
          </w:tcPr>
          <w:p w14:paraId="09740627" w14:textId="77777777" w:rsidR="006D57E6" w:rsidRDefault="006D57E6" w:rsidP="006D57E6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Numérico con 2 decimales</w:t>
            </w:r>
          </w:p>
        </w:tc>
      </w:tr>
      <w:tr w:rsidR="006D57E6" w:rsidRPr="001526D7" w14:paraId="06EA0DB4" w14:textId="77777777" w:rsidTr="002667AC">
        <w:trPr>
          <w:trHeight w:val="841"/>
        </w:trPr>
        <w:tc>
          <w:tcPr>
            <w:tcW w:w="851" w:type="dxa"/>
            <w:shd w:val="clear" w:color="auto" w:fill="auto"/>
            <w:noWrap/>
            <w:vAlign w:val="center"/>
          </w:tcPr>
          <w:p w14:paraId="3E5E73E2" w14:textId="3FEBD098" w:rsidR="006D57E6" w:rsidRDefault="006D57E6" w:rsidP="006D57E6">
            <w:pPr>
              <w:jc w:val="center"/>
              <w:rPr>
                <w:rFonts w:ascii="Calibri" w:hAnsi="Calibri" w:cs="Calibri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907EB7" w14:textId="37B9F3D9" w:rsidR="006D57E6" w:rsidRDefault="006D57E6" w:rsidP="006D57E6">
            <w:pPr>
              <w:rPr>
                <w:rFonts w:ascii="Calibri" w:hAnsi="Calibri" w:cs="Calibri"/>
              </w:rPr>
            </w:pPr>
            <w:r w:rsidRPr="001E2F44">
              <w:rPr>
                <w:rFonts w:ascii="Arial" w:hAnsi="Arial" w:cs="Arial"/>
                <w:color w:val="000000"/>
                <w:sz w:val="20"/>
                <w:szCs w:val="20"/>
              </w:rPr>
              <w:t>Total de Comisiones Cobradas (Importe)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A5A159C" w14:textId="0D3046D5" w:rsidR="006D57E6" w:rsidRDefault="006D57E6" w:rsidP="006D57E6">
            <w:pPr>
              <w:jc w:val="both"/>
              <w:rPr>
                <w:rFonts w:ascii="Calibri" w:hAnsi="Calibri" w:cs="Calibri"/>
              </w:rPr>
            </w:pPr>
            <w:r w:rsidRPr="00AD5AA6">
              <w:rPr>
                <w:rFonts w:ascii="Arial" w:hAnsi="Arial" w:cs="Arial"/>
                <w:color w:val="000000"/>
                <w:sz w:val="20"/>
                <w:szCs w:val="20"/>
              </w:rPr>
              <w:t>Señalar la sumatoria de los importes de las comisiones cobradas para cada una de las variables de los factores de riesgo en el periodo analizado.</w:t>
            </w:r>
          </w:p>
        </w:tc>
        <w:tc>
          <w:tcPr>
            <w:tcW w:w="1842" w:type="dxa"/>
            <w:shd w:val="clear" w:color="auto" w:fill="auto"/>
          </w:tcPr>
          <w:p w14:paraId="1CFBE76D" w14:textId="77777777" w:rsidR="006D57E6" w:rsidRDefault="006D57E6" w:rsidP="006D57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Numérico con 2 decimales</w:t>
            </w:r>
          </w:p>
        </w:tc>
      </w:tr>
      <w:tr w:rsidR="006D57E6" w:rsidRPr="001526D7" w14:paraId="03B8409A" w14:textId="77777777" w:rsidTr="002667AC">
        <w:trPr>
          <w:trHeight w:val="945"/>
        </w:trPr>
        <w:tc>
          <w:tcPr>
            <w:tcW w:w="851" w:type="dxa"/>
            <w:shd w:val="clear" w:color="auto" w:fill="auto"/>
            <w:noWrap/>
            <w:vAlign w:val="center"/>
          </w:tcPr>
          <w:p w14:paraId="5C1C6258" w14:textId="52BC7B9C" w:rsidR="006D57E6" w:rsidRDefault="006D57E6" w:rsidP="006D57E6">
            <w:pPr>
              <w:jc w:val="center"/>
              <w:rPr>
                <w:rFonts w:ascii="Calibri" w:hAnsi="Calibri" w:cs="Calibri"/>
              </w:rPr>
            </w:pPr>
            <w:r w:rsidRPr="00BC7C8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F5AD66" w14:textId="3994598E" w:rsidR="006D57E6" w:rsidRDefault="006D57E6" w:rsidP="006D57E6">
            <w:pPr>
              <w:spacing w:after="0"/>
              <w:rPr>
                <w:rFonts w:ascii="Calibri" w:hAnsi="Calibri" w:cs="Calibri"/>
                <w:color w:val="000000"/>
              </w:rPr>
            </w:pPr>
            <w:r w:rsidRPr="001E2F44">
              <w:rPr>
                <w:rFonts w:ascii="Arial" w:hAnsi="Arial" w:cs="Arial"/>
                <w:color w:val="000000"/>
                <w:sz w:val="20"/>
                <w:szCs w:val="20"/>
              </w:rPr>
              <w:t xml:space="preserve">Total de los activos </w:t>
            </w:r>
            <w:proofErr w:type="spellStart"/>
            <w:r w:rsidRPr="001E2F44">
              <w:rPr>
                <w:rFonts w:ascii="Arial" w:hAnsi="Arial" w:cs="Arial"/>
                <w:color w:val="000000"/>
                <w:sz w:val="20"/>
                <w:szCs w:val="20"/>
              </w:rPr>
              <w:t>fideicomitidos</w:t>
            </w:r>
            <w:proofErr w:type="spellEnd"/>
            <w:r w:rsidRPr="001E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(Importe)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09FD51" w14:textId="29F40122" w:rsidR="006D57E6" w:rsidRDefault="006D57E6" w:rsidP="006D57E6">
            <w:p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D5AA6">
              <w:rPr>
                <w:rFonts w:ascii="Arial" w:hAnsi="Arial" w:cs="Arial"/>
                <w:color w:val="000000"/>
                <w:sz w:val="20"/>
                <w:szCs w:val="20"/>
              </w:rPr>
              <w:t>Señalar la sumatoria de los activos dados en fideicomisos para su administración, para cada una de las variables de los factores de riesgo en el periodo analizado.</w:t>
            </w:r>
          </w:p>
        </w:tc>
        <w:tc>
          <w:tcPr>
            <w:tcW w:w="1842" w:type="dxa"/>
            <w:shd w:val="clear" w:color="auto" w:fill="auto"/>
          </w:tcPr>
          <w:p w14:paraId="1547EF69" w14:textId="77777777" w:rsidR="006D57E6" w:rsidRDefault="006D57E6" w:rsidP="006D57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Numérico con 2 decimales</w:t>
            </w:r>
          </w:p>
        </w:tc>
      </w:tr>
    </w:tbl>
    <w:p w14:paraId="4E9302ED" w14:textId="77777777" w:rsidR="001526D7" w:rsidRDefault="001526D7" w:rsidP="000806B6"/>
    <w:sectPr w:rsidR="001526D7" w:rsidSect="001526D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A3DF7F" w16cid:durableId="1F2FD448"/>
  <w16cid:commentId w16cid:paraId="63C1C8BA" w16cid:durableId="1F2FD5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D7"/>
    <w:rsid w:val="000806B6"/>
    <w:rsid w:val="00107ED3"/>
    <w:rsid w:val="001526D7"/>
    <w:rsid w:val="001608EB"/>
    <w:rsid w:val="004020F5"/>
    <w:rsid w:val="00432FC8"/>
    <w:rsid w:val="00571BA4"/>
    <w:rsid w:val="006D57E6"/>
    <w:rsid w:val="00733A81"/>
    <w:rsid w:val="00863DD9"/>
    <w:rsid w:val="009C61CB"/>
    <w:rsid w:val="00C1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~"/>
  <w14:docId w14:val="5DF86056"/>
  <w15:chartTrackingRefBased/>
  <w15:docId w15:val="{075C3DB7-7003-49C3-8BEE-BB8AC809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33A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3A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3A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A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3A8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3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E895-231C-448A-91C2-EA1A319E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Superintendecia de Bancos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NORIS</dc:creator>
  <cp:keywords/>
  <dc:description/>
  <cp:lastModifiedBy>MARTINEZ, NORIS</cp:lastModifiedBy>
  <cp:revision>2</cp:revision>
  <dcterms:created xsi:type="dcterms:W3CDTF">2018-10-23T16:42:00Z</dcterms:created>
  <dcterms:modified xsi:type="dcterms:W3CDTF">2018-10-23T16:42:00Z</dcterms:modified>
</cp:coreProperties>
</file>